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7200"/>
      </w:tblGrid>
      <w:tr w:rsidR="0034243F" w:rsidRPr="00AB795D" w:rsidTr="002729F6">
        <w:trPr>
          <w:trHeight w:val="6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43F" w:rsidRPr="00AB795D" w:rsidRDefault="0034243F" w:rsidP="00EA6E04">
            <w:pPr>
              <w:pStyle w:val="Titulo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43F" w:rsidRPr="00AB795D" w:rsidRDefault="0034243F" w:rsidP="00EA6E04">
            <w:pPr>
              <w:pStyle w:val="Titulo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B795D">
              <w:rPr>
                <w:rFonts w:ascii="Arial" w:hAnsi="Arial" w:cs="Arial"/>
                <w:sz w:val="24"/>
                <w:szCs w:val="24"/>
              </w:rPr>
              <w:t xml:space="preserve">Curso de Pós-Graduação </w:t>
            </w:r>
            <w:r w:rsidR="005856E0" w:rsidRPr="00AB795D">
              <w:rPr>
                <w:rFonts w:ascii="Arial" w:hAnsi="Arial" w:cs="Arial"/>
                <w:i/>
                <w:iCs/>
                <w:sz w:val="24"/>
                <w:szCs w:val="24"/>
              </w:rPr>
              <w:t>lato s</w:t>
            </w:r>
            <w:r w:rsidRPr="00AB795D">
              <w:rPr>
                <w:rFonts w:ascii="Arial" w:hAnsi="Arial" w:cs="Arial"/>
                <w:i/>
                <w:iCs/>
                <w:sz w:val="24"/>
                <w:szCs w:val="24"/>
              </w:rPr>
              <w:t>ensu:</w:t>
            </w:r>
            <w:r w:rsidRPr="00AB795D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="00EA6E04" w:rsidRPr="00AB795D">
              <w:rPr>
                <w:rFonts w:ascii="Arial" w:hAnsi="Arial" w:cs="Arial"/>
                <w:b/>
                <w:bCs/>
                <w:sz w:val="24"/>
                <w:szCs w:val="24"/>
              </w:rPr>
              <w:t>Serviço Social na Educação</w:t>
            </w:r>
          </w:p>
        </w:tc>
      </w:tr>
    </w:tbl>
    <w:p w:rsidR="00EA6E04" w:rsidRPr="00AB795D" w:rsidRDefault="00EA6E04" w:rsidP="00EA6E04">
      <w:pPr>
        <w:pStyle w:val="Position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4243F" w:rsidRPr="00AB795D" w:rsidRDefault="0034243F" w:rsidP="00EA6E04">
      <w:pPr>
        <w:pStyle w:val="Position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B795D">
        <w:rPr>
          <w:rFonts w:ascii="Arial" w:hAnsi="Arial" w:cs="Arial"/>
          <w:b/>
          <w:bCs/>
          <w:sz w:val="24"/>
          <w:szCs w:val="24"/>
        </w:rPr>
        <w:t>Público Alvo:</w:t>
      </w:r>
    </w:p>
    <w:p w:rsidR="0034243F" w:rsidRPr="00AB795D" w:rsidRDefault="00EA6E04" w:rsidP="00EA6E04">
      <w:pPr>
        <w:pStyle w:val="Bullet"/>
        <w:numPr>
          <w:ilvl w:val="0"/>
          <w:numId w:val="0"/>
        </w:numPr>
        <w:tabs>
          <w:tab w:val="clear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B795D">
        <w:rPr>
          <w:rFonts w:ascii="Arial" w:hAnsi="Arial" w:cs="Arial"/>
          <w:sz w:val="24"/>
          <w:szCs w:val="24"/>
        </w:rPr>
        <w:t>Assistentes Sociais</w:t>
      </w:r>
      <w:r w:rsidR="0034243F" w:rsidRPr="00AB795D">
        <w:rPr>
          <w:rFonts w:ascii="Arial" w:hAnsi="Arial" w:cs="Arial"/>
          <w:sz w:val="24"/>
          <w:szCs w:val="24"/>
        </w:rPr>
        <w:t>.</w:t>
      </w:r>
    </w:p>
    <w:p w:rsidR="00EA6E04" w:rsidRDefault="00EA6E04" w:rsidP="00EA6E04">
      <w:pPr>
        <w:pStyle w:val="Position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67625" w:rsidRPr="00C071EB" w:rsidRDefault="00C071EB" w:rsidP="00C071EB">
      <w:pPr>
        <w:ind w:firstLine="0"/>
        <w:rPr>
          <w:rFonts w:ascii="Arial" w:hAnsi="Arial" w:cs="Arial"/>
          <w:b/>
          <w:sz w:val="24"/>
          <w:szCs w:val="24"/>
        </w:rPr>
      </w:pPr>
      <w:r w:rsidRPr="00C071EB">
        <w:rPr>
          <w:rFonts w:ascii="Arial" w:hAnsi="Arial" w:cs="Arial"/>
          <w:b/>
          <w:sz w:val="24"/>
          <w:szCs w:val="24"/>
        </w:rPr>
        <w:t>Objetivo Geral</w:t>
      </w:r>
    </w:p>
    <w:p w:rsidR="00F67625" w:rsidRPr="00AB795D" w:rsidRDefault="00232C93" w:rsidP="00854F86">
      <w:pPr>
        <w:pStyle w:val="Position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AB795D">
        <w:rPr>
          <w:rFonts w:ascii="Arial" w:hAnsi="Arial" w:cs="Arial"/>
          <w:bCs/>
          <w:sz w:val="24"/>
          <w:szCs w:val="24"/>
        </w:rPr>
        <w:t xml:space="preserve">Formar </w:t>
      </w:r>
      <w:r w:rsidR="00210E8E">
        <w:rPr>
          <w:rFonts w:ascii="Arial" w:hAnsi="Arial" w:cs="Arial"/>
          <w:bCs/>
          <w:sz w:val="24"/>
          <w:szCs w:val="24"/>
        </w:rPr>
        <w:t xml:space="preserve">assistente social </w:t>
      </w:r>
      <w:r w:rsidRPr="00AB795D">
        <w:rPr>
          <w:rFonts w:ascii="Arial" w:hAnsi="Arial" w:cs="Arial"/>
          <w:bCs/>
          <w:sz w:val="24"/>
          <w:szCs w:val="24"/>
        </w:rPr>
        <w:t>especialista capaz de desenvolver competências e habilidades requ</w:t>
      </w:r>
      <w:r w:rsidR="00F67625" w:rsidRPr="00AB795D">
        <w:rPr>
          <w:rFonts w:ascii="Arial" w:hAnsi="Arial" w:cs="Arial"/>
          <w:bCs/>
          <w:sz w:val="24"/>
          <w:szCs w:val="24"/>
        </w:rPr>
        <w:t>eridas pelo mercado de trabalho</w:t>
      </w:r>
      <w:r w:rsidRPr="00AB795D">
        <w:rPr>
          <w:rFonts w:ascii="Arial" w:hAnsi="Arial" w:cs="Arial"/>
          <w:bCs/>
          <w:sz w:val="24"/>
          <w:szCs w:val="24"/>
        </w:rPr>
        <w:t xml:space="preserve"> para atuar </w:t>
      </w:r>
      <w:r w:rsidR="00EA6E04" w:rsidRPr="00AB795D">
        <w:rPr>
          <w:rFonts w:ascii="Arial" w:hAnsi="Arial" w:cs="Arial"/>
          <w:sz w:val="24"/>
          <w:szCs w:val="24"/>
        </w:rPr>
        <w:t>n</w:t>
      </w:r>
      <w:r w:rsidRPr="00AB795D">
        <w:rPr>
          <w:rFonts w:ascii="Arial" w:hAnsi="Arial" w:cs="Arial"/>
          <w:sz w:val="24"/>
          <w:szCs w:val="24"/>
        </w:rPr>
        <w:t>o Serviço Social Educacional</w:t>
      </w:r>
      <w:r w:rsidR="008E6330" w:rsidRPr="008E6330">
        <w:t xml:space="preserve"> </w:t>
      </w:r>
      <w:r w:rsidR="008E6330" w:rsidRPr="0084378B">
        <w:rPr>
          <w:rFonts w:ascii="Arial" w:hAnsi="Arial" w:cs="Arial"/>
          <w:sz w:val="24"/>
          <w:szCs w:val="24"/>
        </w:rPr>
        <w:t>e na docência do ensino superior.</w:t>
      </w:r>
    </w:p>
    <w:p w:rsidR="00AB795D" w:rsidRPr="00AB795D" w:rsidRDefault="00AB795D" w:rsidP="00854F86">
      <w:pPr>
        <w:ind w:firstLine="0"/>
        <w:rPr>
          <w:rFonts w:ascii="Arial" w:hAnsi="Arial" w:cs="Arial"/>
          <w:sz w:val="24"/>
          <w:szCs w:val="24"/>
        </w:rPr>
      </w:pPr>
    </w:p>
    <w:p w:rsidR="00AB795D" w:rsidRPr="00AB795D" w:rsidRDefault="00854F86" w:rsidP="00854F86">
      <w:pPr>
        <w:ind w:firstLine="0"/>
        <w:rPr>
          <w:rFonts w:ascii="Arial" w:hAnsi="Arial" w:cs="Arial"/>
          <w:b/>
          <w:sz w:val="24"/>
          <w:szCs w:val="24"/>
        </w:rPr>
      </w:pPr>
      <w:r w:rsidRPr="00AB795D">
        <w:rPr>
          <w:rFonts w:ascii="Arial" w:hAnsi="Arial" w:cs="Arial"/>
          <w:b/>
          <w:sz w:val="24"/>
          <w:szCs w:val="24"/>
        </w:rPr>
        <w:t xml:space="preserve">Objetivos </w:t>
      </w:r>
      <w:r w:rsidR="00AB795D" w:rsidRPr="00AB795D">
        <w:rPr>
          <w:rFonts w:ascii="Arial" w:hAnsi="Arial" w:cs="Arial"/>
          <w:b/>
          <w:sz w:val="24"/>
          <w:szCs w:val="24"/>
        </w:rPr>
        <w:t>Específicos:</w:t>
      </w:r>
    </w:p>
    <w:p w:rsidR="00854F86" w:rsidRPr="00AB795D" w:rsidRDefault="00854F86" w:rsidP="00453B3E">
      <w:pPr>
        <w:spacing w:after="0"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AB795D">
        <w:rPr>
          <w:rFonts w:ascii="Arial" w:hAnsi="Arial" w:cs="Arial"/>
          <w:sz w:val="24"/>
          <w:szCs w:val="24"/>
        </w:rPr>
        <w:t>Co</w:t>
      </w:r>
      <w:r w:rsidR="00EA6E04" w:rsidRPr="00AB795D">
        <w:rPr>
          <w:rFonts w:ascii="Arial" w:hAnsi="Arial" w:cs="Arial"/>
          <w:sz w:val="24"/>
          <w:szCs w:val="24"/>
        </w:rPr>
        <w:t xml:space="preserve">mpreender o espaço educativo e </w:t>
      </w:r>
      <w:r w:rsidR="00F42B8D" w:rsidRPr="00AB795D">
        <w:rPr>
          <w:rFonts w:ascii="Arial" w:hAnsi="Arial" w:cs="Arial"/>
          <w:sz w:val="24"/>
          <w:szCs w:val="24"/>
        </w:rPr>
        <w:t xml:space="preserve">as </w:t>
      </w:r>
      <w:r w:rsidR="005C4D58" w:rsidRPr="00AB795D">
        <w:rPr>
          <w:rFonts w:ascii="Arial" w:hAnsi="Arial" w:cs="Arial"/>
          <w:sz w:val="24"/>
          <w:szCs w:val="24"/>
        </w:rPr>
        <w:t>atribuições</w:t>
      </w:r>
      <w:r w:rsidR="00EA6E04" w:rsidRPr="00AB795D">
        <w:rPr>
          <w:rFonts w:ascii="Arial" w:hAnsi="Arial" w:cs="Arial"/>
          <w:sz w:val="24"/>
          <w:szCs w:val="24"/>
        </w:rPr>
        <w:t xml:space="preserve"> do</w:t>
      </w:r>
      <w:r w:rsidR="00F42B8D" w:rsidRPr="00AB795D">
        <w:rPr>
          <w:rFonts w:ascii="Arial" w:hAnsi="Arial" w:cs="Arial"/>
          <w:sz w:val="24"/>
          <w:szCs w:val="24"/>
        </w:rPr>
        <w:t>/a a</w:t>
      </w:r>
      <w:r w:rsidR="00EA6E04" w:rsidRPr="00AB795D">
        <w:rPr>
          <w:rFonts w:ascii="Arial" w:hAnsi="Arial" w:cs="Arial"/>
          <w:sz w:val="24"/>
          <w:szCs w:val="24"/>
        </w:rPr>
        <w:t xml:space="preserve">ssistente </w:t>
      </w:r>
      <w:r w:rsidR="00F42B8D" w:rsidRPr="00AB795D">
        <w:rPr>
          <w:rFonts w:ascii="Arial" w:hAnsi="Arial" w:cs="Arial"/>
          <w:sz w:val="24"/>
          <w:szCs w:val="24"/>
        </w:rPr>
        <w:t>s</w:t>
      </w:r>
      <w:r w:rsidR="00EA6E04" w:rsidRPr="00AB795D">
        <w:rPr>
          <w:rFonts w:ascii="Arial" w:hAnsi="Arial" w:cs="Arial"/>
          <w:sz w:val="24"/>
          <w:szCs w:val="24"/>
        </w:rPr>
        <w:t>ocial</w:t>
      </w:r>
      <w:r w:rsidR="00F42B8D" w:rsidRPr="00AB795D">
        <w:rPr>
          <w:rFonts w:ascii="Arial" w:hAnsi="Arial" w:cs="Arial"/>
          <w:sz w:val="24"/>
          <w:szCs w:val="24"/>
        </w:rPr>
        <w:t xml:space="preserve"> na política educacional</w:t>
      </w:r>
      <w:r w:rsidR="00EA6E04" w:rsidRPr="00AB795D">
        <w:rPr>
          <w:rFonts w:ascii="Arial" w:hAnsi="Arial" w:cs="Arial"/>
          <w:sz w:val="24"/>
          <w:szCs w:val="24"/>
        </w:rPr>
        <w:t>.</w:t>
      </w:r>
    </w:p>
    <w:p w:rsidR="00854F86" w:rsidRPr="00AB795D" w:rsidRDefault="00854F86" w:rsidP="00453B3E">
      <w:pPr>
        <w:pStyle w:val="Position"/>
        <w:spacing w:before="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795D">
        <w:rPr>
          <w:rFonts w:ascii="Arial" w:hAnsi="Arial" w:cs="Arial"/>
          <w:bCs/>
          <w:sz w:val="24"/>
          <w:szCs w:val="24"/>
        </w:rPr>
        <w:t>Identificar o significado das relações humanas nos processos educativos e as mudanças na sociedade.</w:t>
      </w:r>
    </w:p>
    <w:p w:rsidR="00854F86" w:rsidRPr="00AB795D" w:rsidRDefault="00854F86" w:rsidP="00453B3E">
      <w:pPr>
        <w:pStyle w:val="Position"/>
        <w:spacing w:before="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795D">
        <w:rPr>
          <w:rFonts w:ascii="Arial" w:hAnsi="Arial" w:cs="Arial"/>
          <w:bCs/>
          <w:sz w:val="24"/>
          <w:szCs w:val="24"/>
        </w:rPr>
        <w:t>Desenvolver estudo da diversidade cultural, étnica e de gênero e das novas configurações familiares e sociais e seus reflexos nos espaços da escola.</w:t>
      </w:r>
    </w:p>
    <w:p w:rsidR="00854F86" w:rsidRPr="00AB795D" w:rsidRDefault="00854F86" w:rsidP="00453B3E">
      <w:pPr>
        <w:pStyle w:val="Position"/>
        <w:spacing w:before="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795D">
        <w:rPr>
          <w:rFonts w:ascii="Arial" w:hAnsi="Arial" w:cs="Arial"/>
          <w:bCs/>
          <w:sz w:val="24"/>
          <w:szCs w:val="24"/>
        </w:rPr>
        <w:t>Qualificar o/a assistente social para o exercício da reflexão crítica sobre as práticas de educação inclusiva, da análise da questão social e das análises de práticas profissionais que pretendem ser emancipadoras.</w:t>
      </w:r>
    </w:p>
    <w:p w:rsidR="00854F86" w:rsidRDefault="008E6330" w:rsidP="00392D33">
      <w:pPr>
        <w:pStyle w:val="Position"/>
        <w:spacing w:before="0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E6330">
        <w:rPr>
          <w:rFonts w:ascii="Arial" w:hAnsi="Arial" w:cs="Arial"/>
          <w:bCs/>
          <w:sz w:val="24"/>
          <w:szCs w:val="24"/>
        </w:rPr>
        <w:t>Capacitar o/a assistente social para o desenvolvimento de projetos sociais educacionais.</w:t>
      </w:r>
    </w:p>
    <w:p w:rsidR="008E6330" w:rsidRPr="008E6330" w:rsidRDefault="008E6330" w:rsidP="008E6330"/>
    <w:p w:rsidR="0034243F" w:rsidRPr="00AB795D" w:rsidRDefault="0034243F" w:rsidP="00EA6E04">
      <w:pPr>
        <w:pStyle w:val="Position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B795D">
        <w:rPr>
          <w:rFonts w:ascii="Arial" w:hAnsi="Arial" w:cs="Arial"/>
          <w:b/>
          <w:bCs/>
          <w:sz w:val="24"/>
          <w:szCs w:val="24"/>
        </w:rPr>
        <w:t>Justificativa:</w:t>
      </w:r>
    </w:p>
    <w:p w:rsidR="00EA6E04" w:rsidRPr="00AB795D" w:rsidRDefault="00EA6E04" w:rsidP="00EA6E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B795D">
        <w:rPr>
          <w:rFonts w:ascii="Arial" w:hAnsi="Arial" w:cs="Arial"/>
          <w:sz w:val="24"/>
          <w:szCs w:val="24"/>
        </w:rPr>
        <w:t>A compreensão da educ</w:t>
      </w:r>
      <w:r w:rsidR="00AB795D" w:rsidRPr="00AB795D">
        <w:rPr>
          <w:rFonts w:ascii="Arial" w:hAnsi="Arial" w:cs="Arial"/>
          <w:sz w:val="24"/>
          <w:szCs w:val="24"/>
        </w:rPr>
        <w:t xml:space="preserve">ação como totalidade histórica </w:t>
      </w:r>
      <w:r w:rsidRPr="00AB795D">
        <w:rPr>
          <w:rFonts w:ascii="Arial" w:hAnsi="Arial" w:cs="Arial"/>
          <w:sz w:val="24"/>
          <w:szCs w:val="24"/>
        </w:rPr>
        <w:t xml:space="preserve">ultrapassa em muito a abordagem da sua institucionalização nos marcos das ações reguladoras do Estado, pois articula de modo não linear a relação entre as esferas privada e pública, grupal e comunitária, econômica e ideológica da vida em sociedade.  </w:t>
      </w:r>
    </w:p>
    <w:p w:rsidR="00EA6E04" w:rsidRPr="00AB795D" w:rsidRDefault="00EA6E04" w:rsidP="00EA6E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B795D">
        <w:rPr>
          <w:rFonts w:ascii="Arial" w:hAnsi="Arial" w:cs="Arial"/>
          <w:sz w:val="24"/>
          <w:szCs w:val="24"/>
        </w:rPr>
        <w:t xml:space="preserve">A inserção do Serviço Social na área da educação se apresenta como um desafio constituindo uma decisão de fortalecimento das políticas sociais que expressa compreender a educação em uma dimensão integral e que envolve tanto os processos </w:t>
      </w:r>
      <w:r w:rsidR="00B1700F" w:rsidRPr="00AB795D">
        <w:rPr>
          <w:rFonts w:ascii="Arial" w:hAnsi="Arial" w:cs="Arial"/>
          <w:sz w:val="24"/>
          <w:szCs w:val="24"/>
        </w:rPr>
        <w:t>sócio</w:t>
      </w:r>
      <w:r w:rsidRPr="00AB795D">
        <w:rPr>
          <w:rFonts w:ascii="Arial" w:hAnsi="Arial" w:cs="Arial"/>
          <w:sz w:val="24"/>
          <w:szCs w:val="24"/>
        </w:rPr>
        <w:t xml:space="preserve">-institucional quanto as relações familiares e comunitárias que </w:t>
      </w:r>
      <w:r w:rsidRPr="00AB795D">
        <w:rPr>
          <w:rFonts w:ascii="Arial" w:hAnsi="Arial" w:cs="Arial"/>
          <w:sz w:val="24"/>
          <w:szCs w:val="24"/>
        </w:rPr>
        <w:lastRenderedPageBreak/>
        <w:t>fundam uma educação cidadã, articuladora e constitutiva de novas formas de sociabilidade humana, nas quais o acesso aos direitos sociais torna-se imprescindível.</w:t>
      </w:r>
    </w:p>
    <w:p w:rsidR="00EA6E04" w:rsidRPr="00AB795D" w:rsidRDefault="00E764F7" w:rsidP="00EA6E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B795D">
        <w:rPr>
          <w:rFonts w:ascii="Arial" w:hAnsi="Arial" w:cs="Arial"/>
          <w:sz w:val="24"/>
          <w:szCs w:val="24"/>
        </w:rPr>
        <w:t>A</w:t>
      </w:r>
      <w:r w:rsidR="00EA6E04" w:rsidRPr="00AB795D">
        <w:rPr>
          <w:rFonts w:ascii="Arial" w:hAnsi="Arial" w:cs="Arial"/>
          <w:sz w:val="24"/>
          <w:szCs w:val="24"/>
        </w:rPr>
        <w:t xml:space="preserve"> presente especialização </w:t>
      </w:r>
      <w:r w:rsidRPr="00AB795D">
        <w:rPr>
          <w:rFonts w:ascii="Arial" w:hAnsi="Arial" w:cs="Arial"/>
          <w:sz w:val="24"/>
          <w:szCs w:val="24"/>
        </w:rPr>
        <w:t>possibilitará a formação de profissionais para a atuação na área de educação pública e privada através de atividades que proporcionem experiências no espaço educacional compreendendo o espaço educativo em sua totalidade e o papel do Assistente Social nesse contexto.</w:t>
      </w:r>
    </w:p>
    <w:p w:rsidR="00EA6E04" w:rsidRPr="00AB795D" w:rsidRDefault="00EA6E04" w:rsidP="00EA6E04">
      <w:pPr>
        <w:pStyle w:val="Bullet"/>
        <w:numPr>
          <w:ilvl w:val="0"/>
          <w:numId w:val="0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15D35" w:rsidRPr="00AB795D" w:rsidRDefault="00215D35" w:rsidP="00EA6E04">
      <w:pPr>
        <w:pStyle w:val="Bullet"/>
        <w:numPr>
          <w:ilvl w:val="0"/>
          <w:numId w:val="0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B795D">
        <w:rPr>
          <w:rFonts w:ascii="Arial" w:hAnsi="Arial" w:cs="Arial"/>
          <w:b/>
          <w:bCs/>
          <w:sz w:val="24"/>
          <w:szCs w:val="24"/>
        </w:rPr>
        <w:t>Disciplinas:</w:t>
      </w:r>
    </w:p>
    <w:p w:rsidR="00C95588" w:rsidRDefault="00C95588" w:rsidP="008F6548">
      <w:pPr>
        <w:pStyle w:val="Bullet"/>
        <w:numPr>
          <w:ilvl w:val="0"/>
          <w:numId w:val="0"/>
        </w:num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C95588" w:rsidTr="00C95588">
        <w:tc>
          <w:tcPr>
            <w:tcW w:w="7763" w:type="dxa"/>
          </w:tcPr>
          <w:p w:rsidR="00C95588" w:rsidRPr="00C95588" w:rsidRDefault="00C95588" w:rsidP="00C95588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588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  <w:tc>
          <w:tcPr>
            <w:tcW w:w="1449" w:type="dxa"/>
          </w:tcPr>
          <w:p w:rsidR="00C95588" w:rsidRPr="00C95588" w:rsidRDefault="00C95588" w:rsidP="00C95588">
            <w:pPr>
              <w:pStyle w:val="Bullet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588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Serviço Social na Educação: competências e atribuições </w:t>
            </w:r>
          </w:p>
        </w:tc>
        <w:tc>
          <w:tcPr>
            <w:tcW w:w="1449" w:type="dxa"/>
          </w:tcPr>
          <w:p w:rsidR="00C95588" w:rsidRDefault="00C95588" w:rsidP="00C95588">
            <w:pPr>
              <w:pStyle w:val="Bullet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60h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Estado, sociedade e políticas sociais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A participação social e a mobilização da sociedade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Docência no ensino superior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Legislação e financiamento da Educação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 Processos de trabalho do/a assistente social na política de educação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pStyle w:val="Normal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624288">
              <w:rPr>
                <w:rFonts w:ascii="Arial" w:hAnsi="Arial" w:cs="Arial"/>
              </w:rPr>
              <w:t xml:space="preserve">Elaboração, gestão e avaliação de projetos sociais e educacionais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rPr>
          <w:trHeight w:val="703"/>
        </w:trPr>
        <w:tc>
          <w:tcPr>
            <w:tcW w:w="7763" w:type="dxa"/>
          </w:tcPr>
          <w:p w:rsidR="00C95588" w:rsidRPr="00624288" w:rsidRDefault="00C95588" w:rsidP="00C95588">
            <w:pPr>
              <w:pStyle w:val="Normal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624288">
              <w:rPr>
                <w:rFonts w:ascii="Arial" w:hAnsi="Arial" w:cs="Arial"/>
              </w:rPr>
              <w:t xml:space="preserve">Serviço Social, Educação e Políticas Setoriais: mulher, negro, indígena, idoso, criança e adolescente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Fundamentos da Educação Especial e Inclusiva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4288">
              <w:rPr>
                <w:rFonts w:ascii="Arial" w:hAnsi="Arial" w:cs="Arial"/>
                <w:sz w:val="24"/>
                <w:szCs w:val="24"/>
              </w:rPr>
              <w:t xml:space="preserve">Educação, Direitos Humanos e Cidadania 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6242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Metodologia da Pesquisa Cientifica</w:t>
            </w:r>
          </w:p>
        </w:tc>
        <w:tc>
          <w:tcPr>
            <w:tcW w:w="1449" w:type="dxa"/>
          </w:tcPr>
          <w:p w:rsidR="00C95588" w:rsidRDefault="00C95588" w:rsidP="00C95588">
            <w:r w:rsidRPr="000F5D41">
              <w:rPr>
                <w:rFonts w:ascii="Arial" w:hAnsi="Arial" w:cs="Arial"/>
                <w:sz w:val="24"/>
                <w:szCs w:val="24"/>
              </w:rPr>
              <w:t>30h</w:t>
            </w:r>
          </w:p>
        </w:tc>
      </w:tr>
      <w:tr w:rsidR="00C95588" w:rsidTr="00C95588">
        <w:tc>
          <w:tcPr>
            <w:tcW w:w="7763" w:type="dxa"/>
          </w:tcPr>
          <w:p w:rsidR="00C95588" w:rsidRPr="00C95588" w:rsidRDefault="00C95588" w:rsidP="00C95588">
            <w:pPr>
              <w:spacing w:after="0" w:line="36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95588">
              <w:rPr>
                <w:rFonts w:ascii="Arial" w:hAnsi="Arial" w:cs="Arial"/>
                <w:b/>
                <w:sz w:val="24"/>
                <w:szCs w:val="24"/>
              </w:rPr>
              <w:t>Carga horaria total</w:t>
            </w:r>
          </w:p>
        </w:tc>
        <w:tc>
          <w:tcPr>
            <w:tcW w:w="1449" w:type="dxa"/>
          </w:tcPr>
          <w:p w:rsidR="00C95588" w:rsidRPr="00C95588" w:rsidRDefault="00C95588" w:rsidP="00C955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588">
              <w:rPr>
                <w:rFonts w:ascii="Arial" w:hAnsi="Arial" w:cs="Arial"/>
                <w:b/>
                <w:sz w:val="24"/>
                <w:szCs w:val="24"/>
              </w:rPr>
              <w:t>360h</w:t>
            </w:r>
          </w:p>
        </w:tc>
      </w:tr>
    </w:tbl>
    <w:bookmarkEnd w:id="0"/>
    <w:p w:rsidR="00EA6E04" w:rsidRPr="008F6548" w:rsidRDefault="008F6548" w:rsidP="008F6548">
      <w:pPr>
        <w:pStyle w:val="Bullet"/>
        <w:numPr>
          <w:ilvl w:val="0"/>
          <w:numId w:val="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F6548">
        <w:rPr>
          <w:rFonts w:ascii="Arial" w:hAnsi="Arial" w:cs="Arial"/>
          <w:sz w:val="24"/>
          <w:szCs w:val="24"/>
        </w:rPr>
        <w:tab/>
      </w:r>
    </w:p>
    <w:sectPr w:rsidR="00EA6E04" w:rsidRPr="008F6548" w:rsidSect="00EA6E04">
      <w:headerReference w:type="default" r:id="rId7"/>
      <w:footerReference w:type="default" r:id="rId8"/>
      <w:pgSz w:w="11907" w:h="16840" w:code="9"/>
      <w:pgMar w:top="1701" w:right="1134" w:bottom="1134" w:left="1701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CC" w:rsidRDefault="00691ACC">
      <w:r>
        <w:separator/>
      </w:r>
    </w:p>
  </w:endnote>
  <w:endnote w:type="continuationSeparator" w:id="0">
    <w:p w:rsidR="00691ACC" w:rsidRDefault="0069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3F" w:rsidRDefault="0034243F" w:rsidP="005856E0">
    <w:pPr>
      <w:pStyle w:val="Rodap"/>
      <w:framePr w:wrap="auto" w:vAnchor="text" w:hAnchor="margin" w:xAlign="right" w:y="1"/>
      <w:ind w:firstLine="0"/>
      <w:rPr>
        <w:rStyle w:val="Nmerodepgina"/>
        <w:rFonts w:cs="Tahoma"/>
      </w:rPr>
    </w:pPr>
  </w:p>
  <w:p w:rsidR="0034243F" w:rsidRDefault="0034243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CC" w:rsidRDefault="00691ACC">
      <w:r>
        <w:separator/>
      </w:r>
    </w:p>
  </w:footnote>
  <w:footnote w:type="continuationSeparator" w:id="0">
    <w:p w:rsidR="00691ACC" w:rsidRDefault="00691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8B" w:rsidRDefault="00C95588">
    <w:pPr>
      <w:pStyle w:val="Cabealho"/>
    </w:pPr>
    <w:r>
      <w:rPr>
        <w:rFonts w:ascii="Times New Roman" w:hAnsi="Times New Roman" w:cs="Times New Roman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.2pt;width:99pt;height:48.25pt;z-index:251658240">
          <v:imagedata r:id="rId1" o:title=""/>
          <w10:wrap type="topAndBottom"/>
        </v:shape>
        <o:OLEObject Type="Embed" ProgID="MSPhotoEd.3" ShapeID="_x0000_s2049" DrawAspect="Content" ObjectID="_16459500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C085E"/>
    <w:multiLevelType w:val="hybridMultilevel"/>
    <w:tmpl w:val="D010A650"/>
    <w:lvl w:ilvl="0" w:tplc="4BFEA182">
      <w:start w:val="1"/>
      <w:numFmt w:val="bulle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966663"/>
    <w:multiLevelType w:val="hybridMultilevel"/>
    <w:tmpl w:val="4FBE95F0"/>
    <w:lvl w:ilvl="0" w:tplc="83C48610">
      <w:start w:val="1"/>
      <w:numFmt w:val="bullet"/>
      <w:pStyle w:val="Bulle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712367"/>
    <w:multiLevelType w:val="hybridMultilevel"/>
    <w:tmpl w:val="C00C0388"/>
    <w:lvl w:ilvl="0" w:tplc="331ACC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F"/>
    <w:rsid w:val="00025F1B"/>
    <w:rsid w:val="0005750C"/>
    <w:rsid w:val="0009676D"/>
    <w:rsid w:val="000C1FE8"/>
    <w:rsid w:val="000D7FE6"/>
    <w:rsid w:val="000E3181"/>
    <w:rsid w:val="00130876"/>
    <w:rsid w:val="00210E8E"/>
    <w:rsid w:val="00213071"/>
    <w:rsid w:val="00215D35"/>
    <w:rsid w:val="00230F89"/>
    <w:rsid w:val="00232C93"/>
    <w:rsid w:val="00260C8F"/>
    <w:rsid w:val="002729F6"/>
    <w:rsid w:val="002F1EA0"/>
    <w:rsid w:val="0034243F"/>
    <w:rsid w:val="00392D33"/>
    <w:rsid w:val="003B7AFD"/>
    <w:rsid w:val="00424737"/>
    <w:rsid w:val="00433BAE"/>
    <w:rsid w:val="00446325"/>
    <w:rsid w:val="00453B3E"/>
    <w:rsid w:val="004C125D"/>
    <w:rsid w:val="00543EE9"/>
    <w:rsid w:val="0057096E"/>
    <w:rsid w:val="00572C0F"/>
    <w:rsid w:val="005856E0"/>
    <w:rsid w:val="0059609E"/>
    <w:rsid w:val="005C4D58"/>
    <w:rsid w:val="005D284F"/>
    <w:rsid w:val="0060432B"/>
    <w:rsid w:val="00691ACC"/>
    <w:rsid w:val="00715878"/>
    <w:rsid w:val="00722D53"/>
    <w:rsid w:val="00752508"/>
    <w:rsid w:val="007833F7"/>
    <w:rsid w:val="00797932"/>
    <w:rsid w:val="0084378B"/>
    <w:rsid w:val="00854F86"/>
    <w:rsid w:val="00876D80"/>
    <w:rsid w:val="008E6330"/>
    <w:rsid w:val="008F6548"/>
    <w:rsid w:val="00961AD1"/>
    <w:rsid w:val="009732E6"/>
    <w:rsid w:val="009C3EE2"/>
    <w:rsid w:val="00AB795D"/>
    <w:rsid w:val="00B1700F"/>
    <w:rsid w:val="00B21A98"/>
    <w:rsid w:val="00B27D9B"/>
    <w:rsid w:val="00B36E70"/>
    <w:rsid w:val="00B97328"/>
    <w:rsid w:val="00BD7D3A"/>
    <w:rsid w:val="00BE36B1"/>
    <w:rsid w:val="00C071EB"/>
    <w:rsid w:val="00C309A3"/>
    <w:rsid w:val="00C95588"/>
    <w:rsid w:val="00CA4B21"/>
    <w:rsid w:val="00DC2EAD"/>
    <w:rsid w:val="00DD0094"/>
    <w:rsid w:val="00E60925"/>
    <w:rsid w:val="00E764F7"/>
    <w:rsid w:val="00E7651A"/>
    <w:rsid w:val="00E80423"/>
    <w:rsid w:val="00EA6E04"/>
    <w:rsid w:val="00EB70FB"/>
    <w:rsid w:val="00F04C54"/>
    <w:rsid w:val="00F42B8D"/>
    <w:rsid w:val="00F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4492A5B-4C4D-4AEC-A2FB-87F5EDD6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auto"/>
      <w:ind w:firstLine="567"/>
      <w:jc w:val="both"/>
    </w:pPr>
    <w:rPr>
      <w:rFonts w:ascii="Tahoma" w:hAnsi="Tahoma" w:cs="Tahoma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autoSpaceDE w:val="0"/>
      <w:autoSpaceDN w:val="0"/>
      <w:adjustRightInd w:val="0"/>
      <w:spacing w:before="100" w:after="100"/>
      <w:ind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firstLine="0"/>
      <w:jc w:val="center"/>
      <w:outlineLvl w:val="1"/>
    </w:pPr>
    <w:rPr>
      <w:rFonts w:ascii="Book Antiqua" w:hAnsi="Book Antiqua" w:cs="Book Antiqua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NomeArquivo">
    <w:name w:val="Nome_Arquivo"/>
    <w:basedOn w:val="Normal"/>
    <w:next w:val="Normal"/>
    <w:uiPriority w:val="99"/>
    <w:pPr>
      <w:spacing w:before="240" w:after="240"/>
      <w:ind w:firstLine="0"/>
      <w:jc w:val="right"/>
    </w:pPr>
    <w:rPr>
      <w:sz w:val="16"/>
      <w:szCs w:val="16"/>
    </w:rPr>
  </w:style>
  <w:style w:type="paragraph" w:customStyle="1" w:styleId="Bullet">
    <w:name w:val="Bullet"/>
    <w:basedOn w:val="Normal"/>
    <w:uiPriority w:val="99"/>
    <w:pPr>
      <w:numPr>
        <w:numId w:val="1"/>
      </w:numPr>
      <w:tabs>
        <w:tab w:val="left" w:pos="567"/>
        <w:tab w:val="right" w:pos="9072"/>
      </w:tabs>
    </w:pPr>
  </w:style>
  <w:style w:type="paragraph" w:customStyle="1" w:styleId="Reference">
    <w:name w:val="Reference"/>
    <w:basedOn w:val="Normal"/>
    <w:uiPriority w:val="99"/>
    <w:pPr>
      <w:ind w:left="284" w:hanging="284"/>
    </w:pPr>
  </w:style>
  <w:style w:type="paragraph" w:customStyle="1" w:styleId="Position">
    <w:name w:val="Position"/>
    <w:basedOn w:val="Normal"/>
    <w:next w:val="Normal"/>
    <w:uiPriority w:val="99"/>
    <w:pPr>
      <w:keepNext/>
      <w:tabs>
        <w:tab w:val="right" w:pos="9072"/>
      </w:tabs>
      <w:spacing w:before="240" w:after="60"/>
      <w:ind w:firstLine="0"/>
      <w:jc w:val="left"/>
    </w:pPr>
    <w:rPr>
      <w:sz w:val="22"/>
      <w:szCs w:val="22"/>
    </w:rPr>
  </w:style>
  <w:style w:type="paragraph" w:customStyle="1" w:styleId="Centralize">
    <w:name w:val="Centralize"/>
    <w:basedOn w:val="Normal"/>
    <w:uiPriority w:val="99"/>
    <w:pPr>
      <w:spacing w:before="120"/>
      <w:ind w:firstLine="0"/>
      <w:jc w:val="center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ahoma" w:hAnsi="Tahoma" w:cs="Tahoma"/>
      <w:sz w:val="20"/>
      <w:szCs w:val="20"/>
    </w:rPr>
  </w:style>
  <w:style w:type="paragraph" w:customStyle="1" w:styleId="Titulo">
    <w:name w:val="Titulo"/>
    <w:basedOn w:val="Normal"/>
    <w:next w:val="Normal"/>
    <w:uiPriority w:val="99"/>
    <w:pPr>
      <w:keepNext/>
      <w:spacing w:after="240"/>
      <w:ind w:firstLine="0"/>
      <w:jc w:val="center"/>
    </w:pPr>
    <w:rPr>
      <w:sz w:val="32"/>
      <w:szCs w:val="32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firstLine="0"/>
      <w:jc w:val="left"/>
    </w:pPr>
    <w:rPr>
      <w:rFonts w:ascii="Arial Unicode MS" w:eastAsia="Arial Unicode MS" w:hAnsi="Times New Roman" w:cs="Arial Unicode MS"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F86"/>
    <w:pPr>
      <w:spacing w:after="0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54F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 em Psicopedagogia</vt:lpstr>
    </vt:vector>
  </TitlesOfParts>
  <Company>fdfd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 em Psicopedagogia</dc:title>
  <dc:creator>dcn</dc:creator>
  <cp:lastModifiedBy>Rafaela</cp:lastModifiedBy>
  <cp:revision>6</cp:revision>
  <cp:lastPrinted>2013-12-16T16:27:00Z</cp:lastPrinted>
  <dcterms:created xsi:type="dcterms:W3CDTF">2014-11-25T11:18:00Z</dcterms:created>
  <dcterms:modified xsi:type="dcterms:W3CDTF">2020-03-17T14:34:00Z</dcterms:modified>
</cp:coreProperties>
</file>