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0A4E" w14:textId="1A33653A" w:rsidR="00B9413E" w:rsidRDefault="00B9413E" w:rsidP="004D4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editId="1AEF9A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3810" cy="1185545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A35EA" w14:textId="77777777" w:rsidR="00B9413E" w:rsidRDefault="00B9413E" w:rsidP="004D4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3B35" w14:textId="77777777" w:rsidR="00B9413E" w:rsidRDefault="00B9413E" w:rsidP="004D4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35108" w14:textId="77777777" w:rsidR="00B9413E" w:rsidRDefault="00B9413E" w:rsidP="004D4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A26F" w14:textId="77777777" w:rsidR="00B9413E" w:rsidRDefault="00B9413E" w:rsidP="004D4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2BE66" w14:textId="720CF447" w:rsidR="00083501" w:rsidRPr="00B9413E" w:rsidRDefault="005F5277" w:rsidP="00B9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13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83501" w:rsidRPr="00B9413E">
        <w:rPr>
          <w:rFonts w:ascii="Times New Roman" w:hAnsi="Times New Roman" w:cs="Times New Roman"/>
          <w:b/>
          <w:bCs/>
          <w:sz w:val="24"/>
          <w:szCs w:val="24"/>
        </w:rPr>
        <w:t>BA - GESTÃO EM SAÚDE</w:t>
      </w:r>
    </w:p>
    <w:p w14:paraId="598531B3" w14:textId="77777777" w:rsidR="00526D08" w:rsidRPr="00B9413E" w:rsidRDefault="00526D08" w:rsidP="004D4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1AC05" w14:textId="4AA5A1FF" w:rsidR="001E25A4" w:rsidRPr="00B9413E" w:rsidRDefault="001E25A4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O profissional que busca formação em </w:t>
      </w:r>
      <w:r w:rsidRPr="00B9413E">
        <w:rPr>
          <w:rFonts w:ascii="Times New Roman" w:hAnsi="Times New Roman" w:cs="Times New Roman"/>
          <w:i/>
          <w:iCs/>
          <w:sz w:val="24"/>
          <w:szCs w:val="24"/>
        </w:rPr>
        <w:t xml:space="preserve">Master Business </w:t>
      </w:r>
      <w:proofErr w:type="spellStart"/>
      <w:r w:rsidRPr="00B9413E">
        <w:rPr>
          <w:rFonts w:ascii="Times New Roman" w:hAnsi="Times New Roman" w:cs="Times New Roman"/>
          <w:i/>
          <w:iCs/>
          <w:sz w:val="24"/>
          <w:szCs w:val="24"/>
        </w:rPr>
        <w:t>Administration</w:t>
      </w:r>
      <w:proofErr w:type="spellEnd"/>
      <w:r w:rsidRPr="00B9413E">
        <w:rPr>
          <w:rFonts w:ascii="Times New Roman" w:hAnsi="Times New Roman" w:cs="Times New Roman"/>
          <w:sz w:val="24"/>
          <w:szCs w:val="24"/>
        </w:rPr>
        <w:t xml:space="preserve"> (MBA) de Gestão em Saúde, certamente </w:t>
      </w:r>
      <w:r w:rsidR="00487FC6" w:rsidRPr="00B9413E">
        <w:rPr>
          <w:rFonts w:ascii="Times New Roman" w:hAnsi="Times New Roman" w:cs="Times New Roman"/>
          <w:sz w:val="24"/>
          <w:szCs w:val="24"/>
        </w:rPr>
        <w:t>almeja ao</w:t>
      </w:r>
      <w:r w:rsidRPr="00B9413E">
        <w:rPr>
          <w:rFonts w:ascii="Times New Roman" w:hAnsi="Times New Roman" w:cs="Times New Roman"/>
          <w:sz w:val="24"/>
          <w:szCs w:val="24"/>
        </w:rPr>
        <w:t xml:space="preserve"> aperfeiçoamento d</w:t>
      </w:r>
      <w:r w:rsidR="00487FC6" w:rsidRPr="00B9413E">
        <w:rPr>
          <w:rFonts w:ascii="Times New Roman" w:hAnsi="Times New Roman" w:cs="Times New Roman"/>
          <w:sz w:val="24"/>
          <w:szCs w:val="24"/>
        </w:rPr>
        <w:t>e</w:t>
      </w:r>
      <w:r w:rsidRPr="00B9413E">
        <w:rPr>
          <w:rFonts w:ascii="Times New Roman" w:hAnsi="Times New Roman" w:cs="Times New Roman"/>
          <w:sz w:val="24"/>
          <w:szCs w:val="24"/>
        </w:rPr>
        <w:t xml:space="preserve"> competências,</w:t>
      </w:r>
      <w:r w:rsidR="00AB6167" w:rsidRPr="00B9413E">
        <w:rPr>
          <w:rFonts w:ascii="Times New Roman" w:hAnsi="Times New Roman" w:cs="Times New Roman"/>
          <w:sz w:val="24"/>
          <w:szCs w:val="24"/>
        </w:rPr>
        <w:t xml:space="preserve"> apropriação de conhecimentos, métodos e instrumentos específicos da área da gestão em saúde, </w:t>
      </w:r>
      <w:r w:rsidRPr="00B9413E">
        <w:rPr>
          <w:rFonts w:ascii="Times New Roman" w:hAnsi="Times New Roman" w:cs="Times New Roman"/>
          <w:sz w:val="24"/>
          <w:szCs w:val="24"/>
        </w:rPr>
        <w:t>trocas de ideias e ampliação do networking</w:t>
      </w:r>
      <w:r w:rsidR="00AB6167" w:rsidRPr="00B9413E">
        <w:rPr>
          <w:rFonts w:ascii="Times New Roman" w:hAnsi="Times New Roman" w:cs="Times New Roman"/>
          <w:sz w:val="24"/>
          <w:szCs w:val="24"/>
        </w:rPr>
        <w:t>, entre outras</w:t>
      </w:r>
      <w:r w:rsidRPr="00B9413E">
        <w:rPr>
          <w:rFonts w:ascii="Times New Roman" w:hAnsi="Times New Roman" w:cs="Times New Roman"/>
          <w:sz w:val="24"/>
          <w:szCs w:val="24"/>
        </w:rPr>
        <w:t>.</w:t>
      </w:r>
    </w:p>
    <w:p w14:paraId="789884CC" w14:textId="3ECE2E7D" w:rsidR="001E25A4" w:rsidRPr="00B9413E" w:rsidRDefault="001E25A4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Os serviços de saúde no Brasil têm demandado muitas pesquisas e a busca de soluções calcadas em práxis inovadoras, que tenham como pilares a ética, sustentabilidade, a responsabilidade social e a eficiência operacional, sem perder de vista o tratamento humanizado.</w:t>
      </w:r>
    </w:p>
    <w:p w14:paraId="6FA7D6A0" w14:textId="4FF96F04" w:rsidR="001669E6" w:rsidRPr="00B9413E" w:rsidRDefault="001669E6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Atualmente, as políticas públicas em saúde no Brasil abarcam um universo de mais de </w:t>
      </w:r>
      <w:r w:rsidR="00950C9D" w:rsidRPr="00B9413E">
        <w:rPr>
          <w:rFonts w:ascii="Times New Roman" w:hAnsi="Times New Roman" w:cs="Times New Roman"/>
          <w:sz w:val="24"/>
          <w:szCs w:val="24"/>
        </w:rPr>
        <w:t>2</w:t>
      </w:r>
      <w:r w:rsidRPr="00B9413E">
        <w:rPr>
          <w:rFonts w:ascii="Times New Roman" w:hAnsi="Times New Roman" w:cs="Times New Roman"/>
          <w:sz w:val="24"/>
          <w:szCs w:val="24"/>
        </w:rPr>
        <w:t xml:space="preserve">10 milhões de </w:t>
      </w:r>
      <w:r w:rsidR="004F2AAC" w:rsidRPr="00B9413E">
        <w:rPr>
          <w:rFonts w:ascii="Times New Roman" w:hAnsi="Times New Roman" w:cs="Times New Roman"/>
          <w:sz w:val="24"/>
          <w:szCs w:val="24"/>
        </w:rPr>
        <w:t>usuários</w:t>
      </w:r>
      <w:r w:rsidRPr="00B9413E">
        <w:rPr>
          <w:rFonts w:ascii="Times New Roman" w:hAnsi="Times New Roman" w:cs="Times New Roman"/>
          <w:sz w:val="24"/>
          <w:szCs w:val="24"/>
        </w:rPr>
        <w:t xml:space="preserve">. </w:t>
      </w:r>
      <w:r w:rsidR="00DF2F55" w:rsidRPr="00B9413E">
        <w:rPr>
          <w:rFonts w:ascii="Times New Roman" w:hAnsi="Times New Roman" w:cs="Times New Roman"/>
          <w:sz w:val="24"/>
          <w:szCs w:val="24"/>
        </w:rPr>
        <w:t xml:space="preserve">Mesmo as pessoas que não fazem uso dos serviços em unidades de atendimento público são beneficiadas pelas políticas de prevenção e promoção da saúde. </w:t>
      </w:r>
    </w:p>
    <w:p w14:paraId="462CC9F2" w14:textId="18C29A51" w:rsidR="001669E6" w:rsidRPr="00B9413E" w:rsidRDefault="001669E6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A compreensão do potencial de abrangência não se limita ao perfil demográfico, mas às diferentes dimensões relativas à saúde. Dimensões </w:t>
      </w:r>
      <w:r w:rsidR="004D40B4" w:rsidRPr="00B9413E">
        <w:rPr>
          <w:rFonts w:ascii="Times New Roman" w:hAnsi="Times New Roman" w:cs="Times New Roman"/>
          <w:sz w:val="24"/>
          <w:szCs w:val="24"/>
        </w:rPr>
        <w:t xml:space="preserve">que vão da prevenção à intervenção. Diferentes ramos de conhecimento e especializações se agregam para responder à problemas complexos que afetam populações e indivíduos, exigindo-se respostas e soluções rápidas e eficientes. </w:t>
      </w:r>
    </w:p>
    <w:p w14:paraId="4C24ABD4" w14:textId="42916E86" w:rsidR="008F6812" w:rsidRPr="00B9413E" w:rsidRDefault="00FF6309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Os desafios para manter uma macroestrutura de serviços de saúde são complexos multidimensionais.</w:t>
      </w:r>
      <w:r w:rsidR="008F6812" w:rsidRPr="00B9413E">
        <w:rPr>
          <w:rFonts w:ascii="Times New Roman" w:hAnsi="Times New Roman" w:cs="Times New Roman"/>
          <w:sz w:val="24"/>
          <w:szCs w:val="24"/>
        </w:rPr>
        <w:t xml:space="preserve"> Nesta proposta enfatizam-se os eixos articuladores da saúde coletiva. </w:t>
      </w:r>
    </w:p>
    <w:p w14:paraId="7966CE53" w14:textId="2E47DD3B" w:rsidR="00FF6309" w:rsidRPr="00B9413E" w:rsidRDefault="00FF6309" w:rsidP="004D40B4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Neste contexto, é preciso promover a formação multifacetada de profissionais competentes, capazes de ana</w:t>
      </w:r>
      <w:r w:rsidR="006272AE" w:rsidRPr="00B9413E">
        <w:rPr>
          <w:rFonts w:ascii="Times New Roman" w:hAnsi="Times New Roman" w:cs="Times New Roman"/>
          <w:sz w:val="24"/>
          <w:szCs w:val="24"/>
        </w:rPr>
        <w:t>l</w:t>
      </w:r>
      <w:r w:rsidRPr="00B9413E">
        <w:rPr>
          <w:rFonts w:ascii="Times New Roman" w:hAnsi="Times New Roman" w:cs="Times New Roman"/>
          <w:sz w:val="24"/>
          <w:szCs w:val="24"/>
        </w:rPr>
        <w:t>isar e resolver problemas</w:t>
      </w:r>
      <w:r w:rsidR="006272AE" w:rsidRPr="00B9413E">
        <w:rPr>
          <w:rFonts w:ascii="Times New Roman" w:hAnsi="Times New Roman" w:cs="Times New Roman"/>
          <w:sz w:val="24"/>
          <w:szCs w:val="24"/>
        </w:rPr>
        <w:t xml:space="preserve"> e tomar decisões, inovar os processos e serviços prestados. Além do domínio estratégico para planejar e gestar sistemas e programas de saúde, tanto no âmbito da saúde pública como da saúde suplementar e do terceiro setor. </w:t>
      </w:r>
    </w:p>
    <w:p w14:paraId="397E6649" w14:textId="219831A3" w:rsidR="00FF6309" w:rsidRPr="00B9413E" w:rsidRDefault="006272AE" w:rsidP="006272A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ab/>
        <w:t>Este curso te</w:t>
      </w:r>
      <w:r w:rsidR="005F3521" w:rsidRPr="00B9413E">
        <w:rPr>
          <w:rFonts w:ascii="Times New Roman" w:hAnsi="Times New Roman" w:cs="Times New Roman"/>
          <w:sz w:val="24"/>
          <w:szCs w:val="24"/>
        </w:rPr>
        <w:t>rá duração de um ano,</w:t>
      </w:r>
      <w:r w:rsidR="00950C9D" w:rsidRPr="00B9413E">
        <w:rPr>
          <w:rFonts w:ascii="Times New Roman" w:hAnsi="Times New Roman" w:cs="Times New Roman"/>
          <w:sz w:val="24"/>
          <w:szCs w:val="24"/>
        </w:rPr>
        <w:t xml:space="preserve"> com 360 horas de </w:t>
      </w:r>
      <w:bookmarkStart w:id="0" w:name="_GoBack"/>
      <w:bookmarkEnd w:id="0"/>
      <w:r w:rsidR="00560911" w:rsidRPr="00B9413E">
        <w:rPr>
          <w:rFonts w:ascii="Times New Roman" w:hAnsi="Times New Roman" w:cs="Times New Roman"/>
          <w:sz w:val="24"/>
          <w:szCs w:val="24"/>
        </w:rPr>
        <w:t>duração, tendo</w:t>
      </w:r>
      <w:r w:rsidRPr="00B9413E">
        <w:rPr>
          <w:rFonts w:ascii="Times New Roman" w:hAnsi="Times New Roman" w:cs="Times New Roman"/>
          <w:sz w:val="24"/>
          <w:szCs w:val="24"/>
        </w:rPr>
        <w:t xml:space="preserve"> como principal objetivo a formação de profissionais de diferentes áreas de conhecimento</w:t>
      </w:r>
      <w:r w:rsidR="005F3521" w:rsidRPr="00B9413E">
        <w:rPr>
          <w:rFonts w:ascii="Times New Roman" w:hAnsi="Times New Roman" w:cs="Times New Roman"/>
          <w:sz w:val="24"/>
          <w:szCs w:val="24"/>
        </w:rPr>
        <w:t>, administração, saúde, serviço social e áreas afins</w:t>
      </w:r>
      <w:r w:rsidRPr="00B9413E">
        <w:rPr>
          <w:rFonts w:ascii="Times New Roman" w:hAnsi="Times New Roman" w:cs="Times New Roman"/>
          <w:sz w:val="24"/>
          <w:szCs w:val="24"/>
        </w:rPr>
        <w:t xml:space="preserve"> </w:t>
      </w:r>
      <w:r w:rsidR="005F3521" w:rsidRPr="00B9413E">
        <w:rPr>
          <w:rFonts w:ascii="Times New Roman" w:hAnsi="Times New Roman" w:cs="Times New Roman"/>
          <w:sz w:val="24"/>
          <w:szCs w:val="24"/>
        </w:rPr>
        <w:t>para atuarem</w:t>
      </w:r>
      <w:r w:rsidRPr="00B9413E">
        <w:rPr>
          <w:rFonts w:ascii="Times New Roman" w:hAnsi="Times New Roman" w:cs="Times New Roman"/>
          <w:sz w:val="24"/>
          <w:szCs w:val="24"/>
        </w:rPr>
        <w:t xml:space="preserve"> no ramo dos serviços de saúde</w:t>
      </w:r>
      <w:r w:rsidR="002131ED" w:rsidRPr="00B9413E">
        <w:rPr>
          <w:rFonts w:ascii="Times New Roman" w:hAnsi="Times New Roman" w:cs="Times New Roman"/>
          <w:sz w:val="24"/>
          <w:szCs w:val="24"/>
        </w:rPr>
        <w:t>, tanto no âmbito da saúde pública como da saúde suplementar e do terceir</w:t>
      </w:r>
      <w:r w:rsidR="009E2BAD" w:rsidRPr="00B9413E">
        <w:rPr>
          <w:rFonts w:ascii="Times New Roman" w:hAnsi="Times New Roman" w:cs="Times New Roman"/>
          <w:sz w:val="24"/>
          <w:szCs w:val="24"/>
        </w:rPr>
        <w:t>o</w:t>
      </w:r>
      <w:r w:rsidR="002131ED" w:rsidRPr="00B9413E">
        <w:rPr>
          <w:rFonts w:ascii="Times New Roman" w:hAnsi="Times New Roman" w:cs="Times New Roman"/>
          <w:sz w:val="24"/>
          <w:szCs w:val="24"/>
        </w:rPr>
        <w:t xml:space="preserve"> setor</w:t>
      </w:r>
      <w:r w:rsidRPr="00B9413E">
        <w:rPr>
          <w:rFonts w:ascii="Times New Roman" w:hAnsi="Times New Roman" w:cs="Times New Roman"/>
          <w:sz w:val="24"/>
          <w:szCs w:val="24"/>
        </w:rPr>
        <w:t xml:space="preserve">. Sendo que a formação contempla os conteúdos essenciais que subsidiarão suas atuações como gestores de processos e serviços eficientes. </w:t>
      </w:r>
    </w:p>
    <w:p w14:paraId="2EF05F5D" w14:textId="2F6C221C" w:rsidR="005F3521" w:rsidRPr="00B9413E" w:rsidRDefault="005F3521" w:rsidP="006272A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887240" w14:textId="0BE38BD3" w:rsidR="00DB5D57" w:rsidRPr="00B9413E" w:rsidRDefault="00DB5D57" w:rsidP="006272A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ab/>
        <w:t>As abordagens metodológicas enfatizam vivências que privilegiam o estabelecimento da</w:t>
      </w:r>
      <w:r w:rsidR="002F7980" w:rsidRPr="00B9413E">
        <w:rPr>
          <w:rFonts w:ascii="Times New Roman" w:hAnsi="Times New Roman" w:cs="Times New Roman"/>
          <w:sz w:val="24"/>
          <w:szCs w:val="24"/>
        </w:rPr>
        <w:t xml:space="preserve"> articulação </w:t>
      </w:r>
      <w:r w:rsidRPr="00B9413E">
        <w:rPr>
          <w:rFonts w:ascii="Times New Roman" w:hAnsi="Times New Roman" w:cs="Times New Roman"/>
          <w:sz w:val="24"/>
          <w:szCs w:val="24"/>
        </w:rPr>
        <w:t>entre teorias e práticas. Baseadas em metodologias ativas, têm os estudantes como protagonistas da aprendizagem. Consideram-se ainda, o processo de avaliação formativ</w:t>
      </w:r>
      <w:r w:rsidR="00B21C26" w:rsidRPr="00B9413E">
        <w:rPr>
          <w:rFonts w:ascii="Times New Roman" w:hAnsi="Times New Roman" w:cs="Times New Roman"/>
          <w:sz w:val="24"/>
          <w:szCs w:val="24"/>
        </w:rPr>
        <w:t xml:space="preserve">a, composto por atividades dinâmicas, visitas técnicas, estudos de casos, oficinas temáticas, entre outras estratégias. </w:t>
      </w:r>
    </w:p>
    <w:p w14:paraId="50319D27" w14:textId="7220AB1B" w:rsidR="003664BD" w:rsidRPr="00B9413E" w:rsidRDefault="00B21C26" w:rsidP="00B21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O elenco de </w:t>
      </w:r>
      <w:r w:rsidR="002F7980" w:rsidRPr="00B9413E">
        <w:rPr>
          <w:rFonts w:ascii="Times New Roman" w:hAnsi="Times New Roman" w:cs="Times New Roman"/>
          <w:sz w:val="24"/>
          <w:szCs w:val="24"/>
        </w:rPr>
        <w:t>conteúdo</w:t>
      </w:r>
      <w:r w:rsidRPr="00B9413E">
        <w:rPr>
          <w:rFonts w:ascii="Times New Roman" w:hAnsi="Times New Roman" w:cs="Times New Roman"/>
          <w:sz w:val="24"/>
          <w:szCs w:val="24"/>
        </w:rPr>
        <w:t xml:space="preserve"> a ser trabalhad</w:t>
      </w:r>
      <w:r w:rsidR="002F7980" w:rsidRPr="00B9413E">
        <w:rPr>
          <w:rFonts w:ascii="Times New Roman" w:hAnsi="Times New Roman" w:cs="Times New Roman"/>
          <w:sz w:val="24"/>
          <w:szCs w:val="24"/>
        </w:rPr>
        <w:t>o</w:t>
      </w:r>
      <w:r w:rsidRPr="00B9413E">
        <w:rPr>
          <w:rFonts w:ascii="Times New Roman" w:hAnsi="Times New Roman" w:cs="Times New Roman"/>
          <w:sz w:val="24"/>
          <w:szCs w:val="24"/>
        </w:rPr>
        <w:t xml:space="preserve"> contempla o desenvolvimento de competências essenciais aos gestores de serviços </w:t>
      </w:r>
      <w:r w:rsidR="003664BD" w:rsidRPr="00B9413E">
        <w:rPr>
          <w:rFonts w:ascii="Times New Roman" w:hAnsi="Times New Roman" w:cs="Times New Roman"/>
          <w:sz w:val="24"/>
          <w:szCs w:val="24"/>
        </w:rPr>
        <w:t xml:space="preserve">e processos </w:t>
      </w:r>
      <w:r w:rsidRPr="00B9413E">
        <w:rPr>
          <w:rFonts w:ascii="Times New Roman" w:hAnsi="Times New Roman" w:cs="Times New Roman"/>
          <w:sz w:val="24"/>
          <w:szCs w:val="24"/>
        </w:rPr>
        <w:t xml:space="preserve">de saúde. </w:t>
      </w:r>
      <w:r w:rsidR="003664BD" w:rsidRPr="00B9413E">
        <w:rPr>
          <w:rFonts w:ascii="Times New Roman" w:hAnsi="Times New Roman" w:cs="Times New Roman"/>
          <w:sz w:val="24"/>
          <w:szCs w:val="24"/>
        </w:rPr>
        <w:t xml:space="preserve">A matriz do curso foi atualizada e adequada ao contexto contemporâneo e às demandas do mercado. São doze componentes curriculares, que articulam entre si os fundamentos e métodos que subsidiarão o trabalho qualificado e inovador dos estudantes egressos deste curso. </w:t>
      </w:r>
    </w:p>
    <w:p w14:paraId="030CA666" w14:textId="61A69F14" w:rsidR="00B21C26" w:rsidRPr="00B9413E" w:rsidRDefault="00B21C26" w:rsidP="00B21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Embora não tenha o componente curricular de Trabalho de Conclusão de Curso (TCC), </w:t>
      </w:r>
      <w:r w:rsidR="003664BD" w:rsidRPr="00B9413E">
        <w:rPr>
          <w:rFonts w:ascii="Times New Roman" w:hAnsi="Times New Roman" w:cs="Times New Roman"/>
          <w:sz w:val="24"/>
          <w:szCs w:val="24"/>
        </w:rPr>
        <w:t xml:space="preserve">facultado em normativas específicas para os cursos de especialização, lato sensu, </w:t>
      </w:r>
      <w:r w:rsidRPr="00B9413E">
        <w:rPr>
          <w:rFonts w:ascii="Times New Roman" w:hAnsi="Times New Roman" w:cs="Times New Roman"/>
          <w:sz w:val="24"/>
          <w:szCs w:val="24"/>
        </w:rPr>
        <w:t xml:space="preserve">não se pode prescindir da elaboração e sistematização do conhecimento científico, que deverá acontecer ao longo do curso. </w:t>
      </w:r>
      <w:r w:rsidR="002F7980" w:rsidRPr="00B9413E">
        <w:rPr>
          <w:rFonts w:ascii="Times New Roman" w:hAnsi="Times New Roman" w:cs="Times New Roman"/>
          <w:sz w:val="24"/>
          <w:szCs w:val="24"/>
        </w:rPr>
        <w:t>Desse modo</w:t>
      </w:r>
      <w:r w:rsidRPr="00B9413E">
        <w:rPr>
          <w:rFonts w:ascii="Times New Roman" w:hAnsi="Times New Roman" w:cs="Times New Roman"/>
          <w:sz w:val="24"/>
          <w:szCs w:val="24"/>
        </w:rPr>
        <w:t>, o componente curricular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Metodologia da Pesquisa Científica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 abordará conceitos como pesquisa científica, tipos de pesquisa e as particularidades da pesquisa em saúde. Como produto das vivências os estudantes elaborarão um projeto de pesquisa aplicável à gestão de saúde. Esta atividade deverá desenvolver habilidades da leitura, sistematização e domínio das normas técnicas para a produção do conhecimento científico. </w:t>
      </w:r>
    </w:p>
    <w:p w14:paraId="52F3DE2B" w14:textId="676EEBCC" w:rsidR="00A527F3" w:rsidRPr="00B9413E" w:rsidRDefault="00A527F3" w:rsidP="00A527F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ab/>
        <w:t>Imprescindível aos estudos da gestão dos serviços de saúde, o conceito de saúde e a concepção de saúde global, as relações estabelecidas entre Estado, governo e sociedade para a promoção da saúde, entre outros, são assuntos discutidos no componente curricular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Estado, Governo e Sociedade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DF1351E" w14:textId="1DCE2538" w:rsidR="00A527F3" w:rsidRPr="00B9413E" w:rsidRDefault="00A527F3" w:rsidP="00B13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Inerente à formação, os assuntos relativos às políticas públicas de saúde no Brasil contemporâneo, os desafios e paradigmas </w:t>
      </w:r>
      <w:r w:rsidR="002F2E21" w:rsidRPr="00B9413E">
        <w:rPr>
          <w:rFonts w:ascii="Times New Roman" w:hAnsi="Times New Roman" w:cs="Times New Roman"/>
          <w:sz w:val="24"/>
          <w:szCs w:val="24"/>
        </w:rPr>
        <w:t>hegemônicos e</w:t>
      </w:r>
      <w:r w:rsidR="00DF2B69" w:rsidRPr="00B9413E">
        <w:rPr>
          <w:rFonts w:ascii="Times New Roman" w:hAnsi="Times New Roman" w:cs="Times New Roman"/>
          <w:sz w:val="24"/>
          <w:szCs w:val="24"/>
        </w:rPr>
        <w:t xml:space="preserve"> alternativos </w:t>
      </w:r>
      <w:r w:rsidRPr="00B9413E">
        <w:rPr>
          <w:rFonts w:ascii="Times New Roman" w:hAnsi="Times New Roman" w:cs="Times New Roman"/>
          <w:sz w:val="24"/>
          <w:szCs w:val="24"/>
        </w:rPr>
        <w:t xml:space="preserve">dos serviços de saúde </w:t>
      </w:r>
      <w:r w:rsidR="00B13D8A" w:rsidRPr="00B9413E">
        <w:rPr>
          <w:rFonts w:ascii="Times New Roman" w:hAnsi="Times New Roman" w:cs="Times New Roman"/>
          <w:sz w:val="24"/>
          <w:szCs w:val="24"/>
        </w:rPr>
        <w:t>e o controle a avaliação das políticas públicas voltadas para a promoção da saúde serão debatidos no componente curricular “</w:t>
      </w:r>
      <w:r w:rsidR="00B13D8A" w:rsidRPr="00B9413E">
        <w:rPr>
          <w:rFonts w:ascii="Times New Roman" w:hAnsi="Times New Roman" w:cs="Times New Roman"/>
          <w:b/>
          <w:bCs/>
          <w:sz w:val="24"/>
          <w:szCs w:val="24"/>
        </w:rPr>
        <w:t>Políticas Públicas em saúde</w:t>
      </w:r>
      <w:r w:rsidR="00B13D8A" w:rsidRPr="00B9413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59F3E1A" w14:textId="449354B1" w:rsidR="001E25A4" w:rsidRPr="00B9413E" w:rsidRDefault="00CA13DB" w:rsidP="00CA13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Para ampliar as concepções acerca da saúde coletiva, estruturou-se o componente curricular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Vigilância em Saúde e Vigilância Sanitária</w:t>
      </w:r>
      <w:r w:rsidRPr="00B9413E">
        <w:rPr>
          <w:rFonts w:ascii="Times New Roman" w:hAnsi="Times New Roman" w:cs="Times New Roman"/>
          <w:sz w:val="24"/>
          <w:szCs w:val="24"/>
        </w:rPr>
        <w:t>”</w:t>
      </w:r>
      <w:r w:rsidR="001F5DFB" w:rsidRPr="00B9413E">
        <w:rPr>
          <w:rFonts w:ascii="Times New Roman" w:hAnsi="Times New Roman" w:cs="Times New Roman"/>
          <w:sz w:val="24"/>
          <w:szCs w:val="24"/>
        </w:rPr>
        <w:t xml:space="preserve">, uma ênfase necessária aos gestores de saúde. </w:t>
      </w:r>
      <w:r w:rsidR="00764775" w:rsidRPr="00B9413E">
        <w:rPr>
          <w:rFonts w:ascii="Times New Roman" w:hAnsi="Times New Roman" w:cs="Times New Roman"/>
          <w:sz w:val="24"/>
          <w:szCs w:val="24"/>
        </w:rPr>
        <w:t xml:space="preserve">Nesse contexto serão diferenciados e inter-relacionados os conceitos de vigilância em saúde e vigilância sanitária, </w:t>
      </w:r>
      <w:r w:rsidR="00764775" w:rsidRPr="00B9413E">
        <w:rPr>
          <w:rFonts w:ascii="Times New Roman" w:hAnsi="Times New Roman" w:cs="Times New Roman"/>
          <w:sz w:val="24"/>
          <w:szCs w:val="24"/>
        </w:rPr>
        <w:lastRenderedPageBreak/>
        <w:t xml:space="preserve">como também as responsabilidades da Agência Nacional de Vigilância Sanitária, principal reguladora dos serviços de saúde coletiva no país. </w:t>
      </w:r>
    </w:p>
    <w:p w14:paraId="442A8EAE" w14:textId="013EC7CA" w:rsidR="001E25A4" w:rsidRPr="00B9413E" w:rsidRDefault="000B58A7" w:rsidP="000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Os principais conceitos e ferramentas da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 xml:space="preserve">Gestão estratégica em saúde” </w:t>
      </w:r>
      <w:r w:rsidRPr="00B9413E">
        <w:rPr>
          <w:rFonts w:ascii="Times New Roman" w:hAnsi="Times New Roman" w:cs="Times New Roman"/>
          <w:sz w:val="24"/>
          <w:szCs w:val="24"/>
        </w:rPr>
        <w:t>estão estruturados, como componente curricular</w:t>
      </w:r>
      <w:r w:rsidR="00ED03BB" w:rsidRPr="00B9413E">
        <w:rPr>
          <w:rFonts w:ascii="Times New Roman" w:hAnsi="Times New Roman" w:cs="Times New Roman"/>
          <w:sz w:val="24"/>
          <w:szCs w:val="24"/>
        </w:rPr>
        <w:t>,</w:t>
      </w:r>
      <w:r w:rsidRPr="00B9413E">
        <w:rPr>
          <w:rFonts w:ascii="Times New Roman" w:hAnsi="Times New Roman" w:cs="Times New Roman"/>
          <w:sz w:val="24"/>
          <w:szCs w:val="24"/>
        </w:rPr>
        <w:t xml:space="preserve"> para instrumentalizar os estudantes-profissionais para usar as tecnologias de informação e comunicação aplicadas à gestão no contexto da saúde. </w:t>
      </w:r>
      <w:r w:rsidR="0090776A" w:rsidRPr="00B9413E">
        <w:rPr>
          <w:rFonts w:ascii="Times New Roman" w:hAnsi="Times New Roman" w:cs="Times New Roman"/>
          <w:sz w:val="24"/>
          <w:szCs w:val="24"/>
        </w:rPr>
        <w:t>Instrumentos norteadores</w:t>
      </w:r>
      <w:r w:rsidR="002F2E21" w:rsidRPr="00B9413E">
        <w:rPr>
          <w:rFonts w:ascii="Times New Roman" w:hAnsi="Times New Roman" w:cs="Times New Roman"/>
          <w:sz w:val="24"/>
          <w:szCs w:val="24"/>
        </w:rPr>
        <w:t xml:space="preserve"> para o planejamento, a execução, avaliação e monitoramento dos planos e ações gestoras também serão tratados nesse componente curricular. </w:t>
      </w:r>
    </w:p>
    <w:p w14:paraId="60832F07" w14:textId="4FFD98B8" w:rsidR="00584934" w:rsidRPr="00B9413E" w:rsidRDefault="00ED7AB6" w:rsidP="000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Conhecer, analisar e interpretar indicadores sociais e econômicos em saúde é uma demanda emergente dos gestores do segmento. São conteúdos que visam ao desenvolvimento de habilidades de análise e síntese. Os indicadores também servem para subsidiar o planejament</w:t>
      </w:r>
      <w:r w:rsidR="00C90F0D" w:rsidRPr="00B9413E">
        <w:rPr>
          <w:rFonts w:ascii="Times New Roman" w:hAnsi="Times New Roman" w:cs="Times New Roman"/>
          <w:sz w:val="24"/>
          <w:szCs w:val="24"/>
        </w:rPr>
        <w:t xml:space="preserve">o, </w:t>
      </w:r>
      <w:r w:rsidRPr="00B9413E">
        <w:rPr>
          <w:rFonts w:ascii="Times New Roman" w:hAnsi="Times New Roman" w:cs="Times New Roman"/>
          <w:sz w:val="24"/>
          <w:szCs w:val="24"/>
        </w:rPr>
        <w:t>a</w:t>
      </w:r>
      <w:r w:rsidRPr="00B9413E">
        <w:rPr>
          <w:rFonts w:ascii="Times New Roman" w:hAnsi="Times New Roman" w:cs="Times New Roman"/>
          <w:sz w:val="24"/>
          <w:szCs w:val="24"/>
          <w:shd w:val="clear" w:color="auto" w:fill="FFFFFF"/>
        </w:rPr>
        <w:t>valiação</w:t>
      </w:r>
      <w:r w:rsidR="00C90F0D" w:rsidRPr="00B94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monitoramento</w:t>
      </w:r>
      <w:r w:rsidRPr="00B94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desempenho de </w:t>
      </w:r>
      <w:r w:rsidRPr="00B9413E">
        <w:rPr>
          <w:rFonts w:ascii="Times New Roman" w:hAnsi="Times New Roman" w:cs="Times New Roman"/>
          <w:sz w:val="24"/>
          <w:szCs w:val="24"/>
        </w:rPr>
        <w:t xml:space="preserve">ações e programas de saúde. </w:t>
      </w:r>
      <w:r w:rsidR="008D021A" w:rsidRPr="00B9413E">
        <w:rPr>
          <w:rFonts w:ascii="Times New Roman" w:hAnsi="Times New Roman" w:cs="Times New Roman"/>
          <w:sz w:val="24"/>
          <w:szCs w:val="24"/>
        </w:rPr>
        <w:t>É sobre estes e outros conteúdos que trata o componente curricular</w:t>
      </w:r>
      <w:r w:rsidR="004F2AAC" w:rsidRPr="00B9413E">
        <w:rPr>
          <w:rFonts w:ascii="Times New Roman" w:hAnsi="Times New Roman" w:cs="Times New Roman"/>
          <w:sz w:val="24"/>
          <w:szCs w:val="24"/>
        </w:rPr>
        <w:t xml:space="preserve"> </w:t>
      </w:r>
      <w:r w:rsidR="008D021A" w:rsidRPr="00B9413E">
        <w:rPr>
          <w:rFonts w:ascii="Times New Roman" w:hAnsi="Times New Roman" w:cs="Times New Roman"/>
          <w:sz w:val="24"/>
          <w:szCs w:val="24"/>
        </w:rPr>
        <w:t>“</w:t>
      </w:r>
      <w:r w:rsidR="008D021A" w:rsidRPr="00B9413E">
        <w:rPr>
          <w:rFonts w:ascii="Times New Roman" w:hAnsi="Times New Roman" w:cs="Times New Roman"/>
          <w:b/>
          <w:bCs/>
          <w:sz w:val="24"/>
          <w:szCs w:val="24"/>
        </w:rPr>
        <w:t>Indicadores Socioeconômicos em Saúde</w:t>
      </w:r>
      <w:r w:rsidR="008D021A" w:rsidRPr="00B9413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3F080C1" w14:textId="3FFAF14D" w:rsidR="001E25A4" w:rsidRPr="00B9413E" w:rsidRDefault="00D24EB0" w:rsidP="00797000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Para entender o conceito de sistemas ou rede de saúde, as articulações entre os entes federados e suas responsabilidades sanitárias, paradigma de consórcio público de saúde, assim como os mecanismos de financiamento e controle dos serviços de saúde, entre outros, estruturou-se o componente curricular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Gestão dos Sistemas e Serviços de Saúde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1470432" w14:textId="52C4622E" w:rsidR="009D4021" w:rsidRPr="00B9413E" w:rsidRDefault="00753CDC" w:rsidP="0027798F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A discussão da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Gestão Serviços em Saúde Pública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 será contemplada num componente curricular que abrangerá a caracterização das redes de atenção. </w:t>
      </w:r>
      <w:r w:rsidR="008F4ACF" w:rsidRPr="00B9413E">
        <w:rPr>
          <w:rFonts w:ascii="Times New Roman" w:hAnsi="Times New Roman" w:cs="Times New Roman"/>
          <w:sz w:val="24"/>
          <w:szCs w:val="24"/>
        </w:rPr>
        <w:t>O componente também tratará sobre</w:t>
      </w:r>
      <w:r w:rsidRPr="00B9413E">
        <w:rPr>
          <w:rFonts w:ascii="Times New Roman" w:hAnsi="Times New Roman" w:cs="Times New Roman"/>
          <w:sz w:val="24"/>
          <w:szCs w:val="24"/>
        </w:rPr>
        <w:t xml:space="preserve"> sistema de consorciamento para prestação de serviços de saúde, o estudo dos programas de saúde implementados pelo S</w:t>
      </w:r>
      <w:r w:rsidR="007E1B43" w:rsidRPr="00B9413E">
        <w:rPr>
          <w:rFonts w:ascii="Times New Roman" w:hAnsi="Times New Roman" w:cs="Times New Roman"/>
          <w:sz w:val="24"/>
          <w:szCs w:val="24"/>
        </w:rPr>
        <w:t xml:space="preserve">istema Único de </w:t>
      </w:r>
      <w:r w:rsidRPr="00B9413E">
        <w:rPr>
          <w:rFonts w:ascii="Times New Roman" w:hAnsi="Times New Roman" w:cs="Times New Roman"/>
          <w:sz w:val="24"/>
          <w:szCs w:val="24"/>
        </w:rPr>
        <w:t>S</w:t>
      </w:r>
      <w:r w:rsidR="007E1B43" w:rsidRPr="00B9413E">
        <w:rPr>
          <w:rFonts w:ascii="Times New Roman" w:hAnsi="Times New Roman" w:cs="Times New Roman"/>
          <w:sz w:val="24"/>
          <w:szCs w:val="24"/>
        </w:rPr>
        <w:t>aúde (SUS)</w:t>
      </w:r>
      <w:r w:rsidRPr="00B9413E">
        <w:rPr>
          <w:rFonts w:ascii="Times New Roman" w:hAnsi="Times New Roman" w:cs="Times New Roman"/>
          <w:sz w:val="24"/>
          <w:szCs w:val="24"/>
        </w:rPr>
        <w:t xml:space="preserve">, noções dos processos de licitação, contratos e prestação de serviços etc. </w:t>
      </w:r>
    </w:p>
    <w:p w14:paraId="413C752D" w14:textId="33C069C6" w:rsidR="0027798F" w:rsidRPr="00B9413E" w:rsidRDefault="0027798F" w:rsidP="00163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Já o componente curricular “</w:t>
      </w:r>
      <w:r w:rsidR="009D4021" w:rsidRPr="00B9413E">
        <w:rPr>
          <w:rFonts w:ascii="Times New Roman" w:hAnsi="Times New Roman" w:cs="Times New Roman"/>
          <w:b/>
          <w:bCs/>
          <w:sz w:val="24"/>
          <w:szCs w:val="24"/>
        </w:rPr>
        <w:t>Gestão de Serviços em Saúde Suplementar e Terceiro Setor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 trará conteúdos como o marco regulatório na Saúde Suplementar brasileira, definição de organizações sociais de saúde, a dicotomia público-privado nos serviços de saúde, as competências, estrutura e funcionamento da Agência Nacional de Saúde Suplementar, dentre outros. Este elenco de conteúdos visa a preparação e/ou aperfeiçoamento do estudante-profissional para atuar de modo inovador e eficiente no segmento. </w:t>
      </w:r>
    </w:p>
    <w:p w14:paraId="4F2D9D1D" w14:textId="5E23914C" w:rsidR="00753CDC" w:rsidRPr="00B9413E" w:rsidRDefault="00163B12" w:rsidP="005405B5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Além do domínio da gestão de patrimônio e finanças o gestor contemporâneo deverá ter competências geradoras de aprendizagem contínua das equipes de trabalho sob sua liderança. O potencial humano é o principal capital das instituições modernas. Por isso, o componente curricular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Educação, Ciência e Tecnologia em Saúde</w:t>
      </w:r>
      <w:r w:rsidRPr="00B9413E">
        <w:rPr>
          <w:rFonts w:ascii="Times New Roman" w:hAnsi="Times New Roman" w:cs="Times New Roman"/>
          <w:sz w:val="24"/>
          <w:szCs w:val="24"/>
        </w:rPr>
        <w:t xml:space="preserve">”, abarcará temas essenciais à promoção de formação continuada. Sendo a formação profissional estratégica para promover a prevenção e a intervenção em saúde.  </w:t>
      </w:r>
    </w:p>
    <w:p w14:paraId="33C5E7B8" w14:textId="7D0EA948" w:rsidR="005405B5" w:rsidRPr="00B9413E" w:rsidRDefault="004C46DC" w:rsidP="005405B5">
      <w:pPr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 xml:space="preserve">O desenvolvimento e a </w:t>
      </w:r>
      <w:r w:rsidR="005405B5" w:rsidRPr="00B9413E">
        <w:rPr>
          <w:rFonts w:ascii="Times New Roman" w:hAnsi="Times New Roman" w:cs="Times New Roman"/>
          <w:sz w:val="24"/>
          <w:szCs w:val="24"/>
        </w:rPr>
        <w:t>gestão de equipes produtivas e motivadas é um desafio a ser superado por gestores contemporâneos. Assim, o componente curricular “</w:t>
      </w:r>
      <w:r w:rsidR="005405B5" w:rsidRPr="00B9413E">
        <w:rPr>
          <w:rFonts w:ascii="Times New Roman" w:hAnsi="Times New Roman" w:cs="Times New Roman"/>
          <w:b/>
          <w:bCs/>
          <w:sz w:val="24"/>
          <w:szCs w:val="24"/>
        </w:rPr>
        <w:t>Trabalho Multidisciplinar em Saúde</w:t>
      </w:r>
      <w:r w:rsidR="005405B5" w:rsidRPr="00B9413E">
        <w:rPr>
          <w:rFonts w:ascii="Times New Roman" w:hAnsi="Times New Roman" w:cs="Times New Roman"/>
          <w:sz w:val="24"/>
          <w:szCs w:val="24"/>
        </w:rPr>
        <w:t xml:space="preserve">”, se ocupará de temas como trabalho multiprofissional em saúde, clima e cultura organizacional, gestão por competências, liderança e trabalho em equipe, entre outros, tão relevantes como estes. </w:t>
      </w:r>
    </w:p>
    <w:p w14:paraId="08CEF79C" w14:textId="469458B2" w:rsidR="00526D08" w:rsidRDefault="00526D08" w:rsidP="002F79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13E">
        <w:rPr>
          <w:rFonts w:ascii="Times New Roman" w:hAnsi="Times New Roman" w:cs="Times New Roman"/>
          <w:sz w:val="24"/>
          <w:szCs w:val="24"/>
        </w:rPr>
        <w:t>Tema emergente na seara da gestão de serviços de saúde, as “</w:t>
      </w:r>
      <w:r w:rsidRPr="00B9413E">
        <w:rPr>
          <w:rFonts w:ascii="Times New Roman" w:hAnsi="Times New Roman" w:cs="Times New Roman"/>
          <w:b/>
          <w:bCs/>
          <w:sz w:val="24"/>
          <w:szCs w:val="24"/>
        </w:rPr>
        <w:t>Inovações em Serviços de Saúde</w:t>
      </w:r>
      <w:r w:rsidRPr="00B9413E">
        <w:rPr>
          <w:rFonts w:ascii="Times New Roman" w:hAnsi="Times New Roman" w:cs="Times New Roman"/>
          <w:sz w:val="24"/>
          <w:szCs w:val="24"/>
        </w:rPr>
        <w:t>” imperam a busca de soluções que consideram fatores como a sustentabilidade, a responsabilidade social e a ética em saúde</w:t>
      </w:r>
      <w:r w:rsidR="002F7980" w:rsidRPr="00B9413E">
        <w:rPr>
          <w:rFonts w:ascii="Times New Roman" w:hAnsi="Times New Roman" w:cs="Times New Roman"/>
          <w:sz w:val="24"/>
          <w:szCs w:val="24"/>
        </w:rPr>
        <w:t xml:space="preserve">, assim como análise de cases e indicadores </w:t>
      </w:r>
      <w:r w:rsidRPr="00B9413E">
        <w:rPr>
          <w:rFonts w:ascii="Times New Roman" w:hAnsi="Times New Roman" w:cs="Times New Roman"/>
          <w:sz w:val="24"/>
          <w:szCs w:val="24"/>
        </w:rPr>
        <w:t xml:space="preserve">dos impactos sociais e econômicos das inovações em saúde. </w:t>
      </w:r>
    </w:p>
    <w:p w14:paraId="775A40A3" w14:textId="521D3084" w:rsidR="0099110B" w:rsidRPr="00B9413E" w:rsidRDefault="0099110B" w:rsidP="002F79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concluir o curso o estudante recebera o título especialista em gestão em saúde. </w:t>
      </w:r>
    </w:p>
    <w:p w14:paraId="76EC6B53" w14:textId="66DE4457" w:rsidR="001E25A4" w:rsidRPr="00B9413E" w:rsidRDefault="001E25A4" w:rsidP="009645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76DC4" w14:textId="40CA3A6C" w:rsidR="00964524" w:rsidRPr="00B9413E" w:rsidRDefault="00D60D70" w:rsidP="00D60D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13E">
        <w:rPr>
          <w:rFonts w:ascii="Times New Roman" w:hAnsi="Times New Roman" w:cs="Times New Roman"/>
          <w:b/>
          <w:bCs/>
          <w:sz w:val="24"/>
          <w:szCs w:val="24"/>
        </w:rPr>
        <w:t>Matriz Curricular</w:t>
      </w:r>
    </w:p>
    <w:p w14:paraId="29300E1D" w14:textId="77777777" w:rsidR="00D60D70" w:rsidRPr="00B9413E" w:rsidRDefault="00D60D70" w:rsidP="00D60D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88"/>
        <w:gridCol w:w="6962"/>
        <w:gridCol w:w="1417"/>
      </w:tblGrid>
      <w:tr w:rsidR="00B9413E" w:rsidRPr="00B9413E" w14:paraId="5B86AAE7" w14:textId="77777777" w:rsidTr="00C10980">
        <w:tc>
          <w:tcPr>
            <w:tcW w:w="688" w:type="dxa"/>
            <w:shd w:val="clear" w:color="auto" w:fill="EDEDED" w:themeFill="accent3" w:themeFillTint="33"/>
          </w:tcPr>
          <w:p w14:paraId="6CFACB12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6962" w:type="dxa"/>
            <w:shd w:val="clear" w:color="auto" w:fill="EDEDED" w:themeFill="accent3" w:themeFillTint="33"/>
          </w:tcPr>
          <w:p w14:paraId="6C4D6DB1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COMPONENTES CURRICULARES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71761EC0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B9413E" w:rsidRPr="00B9413E" w14:paraId="077665F1" w14:textId="77777777" w:rsidTr="00C10980">
        <w:tc>
          <w:tcPr>
            <w:tcW w:w="688" w:type="dxa"/>
          </w:tcPr>
          <w:p w14:paraId="58574332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14:paraId="26B9C8DB" w14:textId="77777777" w:rsidR="00964524" w:rsidRPr="00B9413E" w:rsidRDefault="00964524" w:rsidP="00427B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Metodologia da Pesquisa Científica </w:t>
            </w:r>
          </w:p>
        </w:tc>
        <w:tc>
          <w:tcPr>
            <w:tcW w:w="1417" w:type="dxa"/>
          </w:tcPr>
          <w:p w14:paraId="405B3E6B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68A1E4A1" w14:textId="77777777" w:rsidTr="00C10980">
        <w:tc>
          <w:tcPr>
            <w:tcW w:w="688" w:type="dxa"/>
          </w:tcPr>
          <w:p w14:paraId="64318492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14:paraId="5AB7D3D1" w14:textId="77777777" w:rsidR="00964524" w:rsidRPr="00B9413E" w:rsidRDefault="00993671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Estado, Governo e Sociedade</w:t>
            </w:r>
          </w:p>
        </w:tc>
        <w:tc>
          <w:tcPr>
            <w:tcW w:w="1417" w:type="dxa"/>
          </w:tcPr>
          <w:p w14:paraId="5945DFA7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73B4F85D" w14:textId="77777777" w:rsidTr="00C10980">
        <w:tc>
          <w:tcPr>
            <w:tcW w:w="688" w:type="dxa"/>
          </w:tcPr>
          <w:p w14:paraId="25CCE1F6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14:paraId="40055C4E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Políticas Públicas em Saúde</w:t>
            </w:r>
          </w:p>
        </w:tc>
        <w:tc>
          <w:tcPr>
            <w:tcW w:w="1417" w:type="dxa"/>
          </w:tcPr>
          <w:p w14:paraId="28B2F02F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05BA7595" w14:textId="77777777" w:rsidTr="00C10980">
        <w:tc>
          <w:tcPr>
            <w:tcW w:w="688" w:type="dxa"/>
          </w:tcPr>
          <w:p w14:paraId="00A8F7F5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14:paraId="6D3D2255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Vigilância em Saúde e Vigilância Sanitária </w:t>
            </w:r>
          </w:p>
        </w:tc>
        <w:tc>
          <w:tcPr>
            <w:tcW w:w="1417" w:type="dxa"/>
          </w:tcPr>
          <w:p w14:paraId="5D5AF6C9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4D80A998" w14:textId="77777777" w:rsidTr="00C10980">
        <w:tc>
          <w:tcPr>
            <w:tcW w:w="688" w:type="dxa"/>
          </w:tcPr>
          <w:p w14:paraId="5D3D9292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14:paraId="1E2CC2C8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Gestão Estratégica em Saúde </w:t>
            </w:r>
          </w:p>
        </w:tc>
        <w:tc>
          <w:tcPr>
            <w:tcW w:w="1417" w:type="dxa"/>
          </w:tcPr>
          <w:p w14:paraId="36394108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1CC90DE5" w14:textId="77777777" w:rsidTr="00C10980">
        <w:tc>
          <w:tcPr>
            <w:tcW w:w="688" w:type="dxa"/>
          </w:tcPr>
          <w:p w14:paraId="5BF71651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74531"/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14:paraId="3120030F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Indicadores Socioeconômicos </w:t>
            </w:r>
            <w:r w:rsidR="008D6648" w:rsidRPr="00B941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m Saúde </w:t>
            </w:r>
          </w:p>
        </w:tc>
        <w:tc>
          <w:tcPr>
            <w:tcW w:w="1417" w:type="dxa"/>
          </w:tcPr>
          <w:p w14:paraId="342223ED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1"/>
      <w:tr w:rsidR="00B9413E" w:rsidRPr="00B9413E" w14:paraId="2EDBE1F3" w14:textId="77777777" w:rsidTr="00C10980">
        <w:tc>
          <w:tcPr>
            <w:tcW w:w="688" w:type="dxa"/>
          </w:tcPr>
          <w:p w14:paraId="6826D904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14:paraId="35604B97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Gestão dos Sistemas e Serviços de Saúde </w:t>
            </w:r>
          </w:p>
        </w:tc>
        <w:tc>
          <w:tcPr>
            <w:tcW w:w="1417" w:type="dxa"/>
          </w:tcPr>
          <w:p w14:paraId="4A40B13A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177F0E5E" w14:textId="77777777" w:rsidTr="00C10980">
        <w:tc>
          <w:tcPr>
            <w:tcW w:w="688" w:type="dxa"/>
          </w:tcPr>
          <w:p w14:paraId="447805FD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14:paraId="4B8A852A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Gestão Serviços </w:t>
            </w:r>
            <w:r w:rsidR="008D6648" w:rsidRPr="00B941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m Saúde Pública </w:t>
            </w:r>
          </w:p>
        </w:tc>
        <w:tc>
          <w:tcPr>
            <w:tcW w:w="1417" w:type="dxa"/>
          </w:tcPr>
          <w:p w14:paraId="1C237653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6C1B7D41" w14:textId="77777777" w:rsidTr="00C10980">
        <w:tc>
          <w:tcPr>
            <w:tcW w:w="688" w:type="dxa"/>
          </w:tcPr>
          <w:p w14:paraId="0056F92E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14:paraId="23A202B3" w14:textId="77777777" w:rsidR="00964524" w:rsidRPr="00B9413E" w:rsidRDefault="00C10980" w:rsidP="00C109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Gestão de Serviços em Saúde Suplementar e Terceiro Setor</w:t>
            </w:r>
          </w:p>
        </w:tc>
        <w:tc>
          <w:tcPr>
            <w:tcW w:w="1417" w:type="dxa"/>
          </w:tcPr>
          <w:p w14:paraId="194E4E38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1498A308" w14:textId="77777777" w:rsidTr="00C10980">
        <w:tc>
          <w:tcPr>
            <w:tcW w:w="688" w:type="dxa"/>
          </w:tcPr>
          <w:p w14:paraId="75A10851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14:paraId="3DC9063C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Educação, Ciência e Tecnologia em Saúde </w:t>
            </w:r>
          </w:p>
        </w:tc>
        <w:tc>
          <w:tcPr>
            <w:tcW w:w="1417" w:type="dxa"/>
          </w:tcPr>
          <w:p w14:paraId="6400FA8B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0F1D32D5" w14:textId="77777777" w:rsidTr="00C10980">
        <w:tc>
          <w:tcPr>
            <w:tcW w:w="688" w:type="dxa"/>
          </w:tcPr>
          <w:p w14:paraId="3EB31909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2" w:type="dxa"/>
          </w:tcPr>
          <w:p w14:paraId="77D451C5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 xml:space="preserve">Trabalho Multidisciplinar em Saúde </w:t>
            </w:r>
          </w:p>
        </w:tc>
        <w:tc>
          <w:tcPr>
            <w:tcW w:w="1417" w:type="dxa"/>
          </w:tcPr>
          <w:p w14:paraId="2751FB2A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2CC95E25" w14:textId="77777777" w:rsidTr="00C10980">
        <w:tc>
          <w:tcPr>
            <w:tcW w:w="688" w:type="dxa"/>
          </w:tcPr>
          <w:p w14:paraId="6E33CE2C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14:paraId="5479620C" w14:textId="77777777" w:rsidR="00964524" w:rsidRPr="00B9413E" w:rsidRDefault="00C10980" w:rsidP="009645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Inovações em Serviços de Saúde</w:t>
            </w:r>
          </w:p>
        </w:tc>
        <w:tc>
          <w:tcPr>
            <w:tcW w:w="1417" w:type="dxa"/>
          </w:tcPr>
          <w:p w14:paraId="4FB34E22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13E" w:rsidRPr="00B9413E" w14:paraId="093CB7F9" w14:textId="77777777" w:rsidTr="00C10980">
        <w:tc>
          <w:tcPr>
            <w:tcW w:w="7650" w:type="dxa"/>
            <w:gridSpan w:val="2"/>
          </w:tcPr>
          <w:p w14:paraId="442D8B95" w14:textId="77777777" w:rsidR="00964524" w:rsidRPr="00B9413E" w:rsidRDefault="00964524" w:rsidP="0096452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1417" w:type="dxa"/>
          </w:tcPr>
          <w:p w14:paraId="22509A50" w14:textId="77777777" w:rsidR="00964524" w:rsidRPr="00B9413E" w:rsidRDefault="00964524" w:rsidP="0099367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</w:tr>
    </w:tbl>
    <w:p w14:paraId="796A74D0" w14:textId="77777777" w:rsidR="00964524" w:rsidRPr="00487FC6" w:rsidRDefault="00964524" w:rsidP="00427B19">
      <w:pPr>
        <w:spacing w:line="240" w:lineRule="auto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041059F6" w14:textId="77777777" w:rsidR="00964524" w:rsidRPr="00487FC6" w:rsidRDefault="00964524" w:rsidP="00427B19">
      <w:pPr>
        <w:spacing w:line="240" w:lineRule="auto"/>
        <w:jc w:val="both"/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</w:p>
    <w:p w14:paraId="06751420" w14:textId="77777777" w:rsidR="00083501" w:rsidRPr="00487FC6" w:rsidRDefault="00083501" w:rsidP="00083501">
      <w:pPr>
        <w:jc w:val="center"/>
        <w:rPr>
          <w:b/>
          <w:bCs/>
          <w:color w:val="323E4F" w:themeColor="text2" w:themeShade="BF"/>
        </w:rPr>
      </w:pPr>
    </w:p>
    <w:sectPr w:rsidR="00083501" w:rsidRPr="00487FC6" w:rsidSect="005F5277"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22E8F" w14:textId="77777777" w:rsidR="007540B0" w:rsidRDefault="007540B0" w:rsidP="007540B0">
      <w:pPr>
        <w:spacing w:line="240" w:lineRule="auto"/>
      </w:pPr>
      <w:r>
        <w:separator/>
      </w:r>
    </w:p>
  </w:endnote>
  <w:endnote w:type="continuationSeparator" w:id="0">
    <w:p w14:paraId="71AEA0F3" w14:textId="77777777" w:rsidR="007540B0" w:rsidRDefault="007540B0" w:rsidP="00754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359286"/>
      <w:docPartObj>
        <w:docPartGallery w:val="Page Numbers (Bottom of Page)"/>
        <w:docPartUnique/>
      </w:docPartObj>
    </w:sdtPr>
    <w:sdtContent>
      <w:p w14:paraId="767990B7" w14:textId="2C58A611" w:rsidR="007540B0" w:rsidRDefault="007540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11">
          <w:rPr>
            <w:noProof/>
          </w:rPr>
          <w:t>4</w:t>
        </w:r>
        <w:r>
          <w:fldChar w:fldCharType="end"/>
        </w:r>
      </w:p>
    </w:sdtContent>
  </w:sdt>
  <w:p w14:paraId="06FCC257" w14:textId="77777777" w:rsidR="007540B0" w:rsidRDefault="007540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D4326" w14:textId="77777777" w:rsidR="007540B0" w:rsidRDefault="007540B0" w:rsidP="007540B0">
      <w:pPr>
        <w:spacing w:line="240" w:lineRule="auto"/>
      </w:pPr>
      <w:r>
        <w:separator/>
      </w:r>
    </w:p>
  </w:footnote>
  <w:footnote w:type="continuationSeparator" w:id="0">
    <w:p w14:paraId="5C8B9DCD" w14:textId="77777777" w:rsidR="007540B0" w:rsidRDefault="007540B0" w:rsidP="00754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012B"/>
    <w:multiLevelType w:val="multilevel"/>
    <w:tmpl w:val="F798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3BC3"/>
    <w:multiLevelType w:val="hybridMultilevel"/>
    <w:tmpl w:val="B226E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01"/>
    <w:rsid w:val="00083501"/>
    <w:rsid w:val="000B58A7"/>
    <w:rsid w:val="00131646"/>
    <w:rsid w:val="00163B12"/>
    <w:rsid w:val="001669E6"/>
    <w:rsid w:val="0019451E"/>
    <w:rsid w:val="001E25A4"/>
    <w:rsid w:val="001F5DFB"/>
    <w:rsid w:val="002131ED"/>
    <w:rsid w:val="0027798F"/>
    <w:rsid w:val="0028778A"/>
    <w:rsid w:val="002F2E21"/>
    <w:rsid w:val="002F7980"/>
    <w:rsid w:val="003664BD"/>
    <w:rsid w:val="00427B19"/>
    <w:rsid w:val="00487FC6"/>
    <w:rsid w:val="004C46DC"/>
    <w:rsid w:val="004D40B4"/>
    <w:rsid w:val="004D6A65"/>
    <w:rsid w:val="004F2AAC"/>
    <w:rsid w:val="00526D08"/>
    <w:rsid w:val="005405B5"/>
    <w:rsid w:val="00560911"/>
    <w:rsid w:val="00584934"/>
    <w:rsid w:val="005D65C3"/>
    <w:rsid w:val="005F3521"/>
    <w:rsid w:val="005F5277"/>
    <w:rsid w:val="006053A8"/>
    <w:rsid w:val="006272AE"/>
    <w:rsid w:val="006466A3"/>
    <w:rsid w:val="00753CDC"/>
    <w:rsid w:val="007540B0"/>
    <w:rsid w:val="00764775"/>
    <w:rsid w:val="00795583"/>
    <w:rsid w:val="00797000"/>
    <w:rsid w:val="007B16DB"/>
    <w:rsid w:val="007E1B43"/>
    <w:rsid w:val="008D021A"/>
    <w:rsid w:val="008D6648"/>
    <w:rsid w:val="008F4ACF"/>
    <w:rsid w:val="008F6812"/>
    <w:rsid w:val="0090776A"/>
    <w:rsid w:val="00950C9D"/>
    <w:rsid w:val="00964524"/>
    <w:rsid w:val="0099110B"/>
    <w:rsid w:val="00993671"/>
    <w:rsid w:val="009D4021"/>
    <w:rsid w:val="009E2BAD"/>
    <w:rsid w:val="00A527F3"/>
    <w:rsid w:val="00AB6167"/>
    <w:rsid w:val="00B13D8A"/>
    <w:rsid w:val="00B21C26"/>
    <w:rsid w:val="00B9413E"/>
    <w:rsid w:val="00C051EE"/>
    <w:rsid w:val="00C10980"/>
    <w:rsid w:val="00C90F0D"/>
    <w:rsid w:val="00CA13DB"/>
    <w:rsid w:val="00D24EB0"/>
    <w:rsid w:val="00D60D70"/>
    <w:rsid w:val="00D64BA1"/>
    <w:rsid w:val="00DB5D57"/>
    <w:rsid w:val="00DD59FF"/>
    <w:rsid w:val="00DF2B69"/>
    <w:rsid w:val="00DF2F55"/>
    <w:rsid w:val="00E30012"/>
    <w:rsid w:val="00ED03BB"/>
    <w:rsid w:val="00ED7AB6"/>
    <w:rsid w:val="00FA2FAF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F2353"/>
  <w15:chartTrackingRefBased/>
  <w15:docId w15:val="{DA84E2E5-C3F1-48B6-AC1A-AEF4BCC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501"/>
    <w:pPr>
      <w:spacing w:line="240" w:lineRule="auto"/>
      <w:ind w:left="720" w:firstLine="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83501"/>
    <w:rPr>
      <w:i/>
      <w:iCs/>
    </w:rPr>
  </w:style>
  <w:style w:type="table" w:styleId="Tabelacomgrade">
    <w:name w:val="Table Grid"/>
    <w:basedOn w:val="Tabelanormal"/>
    <w:uiPriority w:val="39"/>
    <w:rsid w:val="009645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0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0B0"/>
  </w:style>
  <w:style w:type="paragraph" w:styleId="Rodap">
    <w:name w:val="footer"/>
    <w:basedOn w:val="Normal"/>
    <w:link w:val="RodapChar"/>
    <w:uiPriority w:val="99"/>
    <w:unhideWhenUsed/>
    <w:rsid w:val="007540B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Julião</dc:creator>
  <cp:keywords/>
  <dc:description/>
  <cp:lastModifiedBy>diego Dias</cp:lastModifiedBy>
  <cp:revision>2</cp:revision>
  <dcterms:created xsi:type="dcterms:W3CDTF">2020-02-01T13:57:00Z</dcterms:created>
  <dcterms:modified xsi:type="dcterms:W3CDTF">2020-02-01T13:57:00Z</dcterms:modified>
</cp:coreProperties>
</file>